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32" w:rsidRDefault="00E971C5" w:rsidP="00CB2432">
      <w:pPr>
        <w:jc w:val="center"/>
        <w:rPr>
          <w:bCs/>
          <w:iCs/>
          <w:sz w:val="28"/>
          <w:szCs w:val="28"/>
        </w:rPr>
      </w:pPr>
      <w:r>
        <w:rPr>
          <w:noProof/>
          <w:sz w:val="28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490.5pt">
            <v:imagedata r:id="rId8" o:title="111"/>
          </v:shape>
        </w:pict>
      </w:r>
    </w:p>
    <w:p w:rsidR="00CB2432" w:rsidRDefault="00CB2432" w:rsidP="00CB2432">
      <w:pPr>
        <w:pStyle w:val="NormalWeb"/>
        <w:spacing w:before="0" w:after="0" w:line="288" w:lineRule="auto"/>
        <w:jc w:val="center"/>
        <w:rPr>
          <w:szCs w:val="28"/>
          <w:lang w:val="ru-RU"/>
        </w:rPr>
      </w:pPr>
    </w:p>
    <w:p w:rsidR="00CB2432" w:rsidRDefault="00CB2432" w:rsidP="00CB2432">
      <w:pPr>
        <w:pStyle w:val="NormalWeb"/>
        <w:spacing w:before="0" w:after="0" w:line="288" w:lineRule="auto"/>
        <w:jc w:val="center"/>
        <w:rPr>
          <w:szCs w:val="28"/>
          <w:lang w:val="ru-RU"/>
        </w:rPr>
      </w:pPr>
    </w:p>
    <w:p w:rsidR="00CB2432" w:rsidRPr="00CB2432" w:rsidRDefault="00CB2432" w:rsidP="00CB2432">
      <w:pPr>
        <w:pStyle w:val="NormalWeb"/>
        <w:spacing w:before="0" w:after="0" w:line="288" w:lineRule="auto"/>
        <w:jc w:val="center"/>
        <w:rPr>
          <w:bCs/>
          <w:iCs/>
          <w:szCs w:val="28"/>
          <w:lang w:val="ru-RU"/>
        </w:rPr>
      </w:pPr>
    </w:p>
    <w:p w:rsidR="00AA7F4D" w:rsidRDefault="00AA7F4D" w:rsidP="00512272">
      <w:pPr>
        <w:pStyle w:val="NormalWeb"/>
        <w:spacing w:before="0" w:after="0" w:line="288" w:lineRule="auto"/>
        <w:jc w:val="center"/>
        <w:rPr>
          <w:szCs w:val="28"/>
          <w:lang w:val="ru-RU"/>
        </w:rPr>
      </w:pPr>
    </w:p>
    <w:p w:rsidR="00AA7F4D" w:rsidRDefault="00AA7F4D">
      <w:pPr>
        <w:rPr>
          <w:sz w:val="28"/>
          <w:szCs w:val="28"/>
          <w:lang w:eastAsia="en-US" w:bidi="en-US"/>
        </w:rPr>
      </w:pPr>
      <w:bookmarkStart w:id="0" w:name="_GoBack"/>
      <w:bookmarkEnd w:id="0"/>
      <w:r>
        <w:rPr>
          <w:szCs w:val="28"/>
        </w:rPr>
        <w:br w:type="page"/>
      </w:r>
    </w:p>
    <w:p w:rsidR="00FD68FA" w:rsidRPr="000E4A20" w:rsidRDefault="00FD68FA" w:rsidP="00B16BFE">
      <w:pPr>
        <w:ind w:firstLine="709"/>
        <w:jc w:val="center"/>
        <w:rPr>
          <w:bCs/>
          <w:iCs/>
          <w:sz w:val="28"/>
          <w:szCs w:val="28"/>
        </w:rPr>
      </w:pPr>
    </w:p>
    <w:p w:rsidR="004307A4" w:rsidRDefault="004307A4" w:rsidP="004307A4">
      <w:pPr>
        <w:ind w:firstLine="709"/>
        <w:jc w:val="both"/>
        <w:rPr>
          <w:spacing w:val="-2"/>
          <w:sz w:val="28"/>
        </w:rPr>
      </w:pPr>
      <w:bookmarkStart w:id="1" w:name="_Toc307513325"/>
      <w:r>
        <w:rPr>
          <w:spacing w:val="-2"/>
          <w:sz w:val="28"/>
        </w:rPr>
        <w:t>Содержание:</w:t>
      </w:r>
    </w:p>
    <w:p w:rsidR="004307A4" w:rsidRDefault="004307A4" w:rsidP="004307A4">
      <w:pPr>
        <w:ind w:firstLine="709"/>
        <w:jc w:val="both"/>
        <w:rPr>
          <w:spacing w:val="-2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4307A4" w:rsidTr="007528E6">
        <w:trPr>
          <w:trHeight w:val="452"/>
        </w:trPr>
        <w:tc>
          <w:tcPr>
            <w:tcW w:w="422" w:type="dxa"/>
          </w:tcPr>
          <w:p w:rsidR="004307A4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4307A4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 xml:space="preserve">а </w:t>
            </w:r>
          </w:p>
        </w:tc>
        <w:tc>
          <w:tcPr>
            <w:tcW w:w="674" w:type="dxa"/>
          </w:tcPr>
          <w:p w:rsidR="004307A4" w:rsidRDefault="004307A4" w:rsidP="007528E6">
            <w:pPr>
              <w:spacing w:after="120"/>
              <w:jc w:val="both"/>
              <w:rPr>
                <w:spacing w:val="-2"/>
                <w:sz w:val="28"/>
              </w:rPr>
            </w:pPr>
          </w:p>
        </w:tc>
      </w:tr>
      <w:tr w:rsidR="004307A4" w:rsidTr="007528E6">
        <w:tc>
          <w:tcPr>
            <w:tcW w:w="422" w:type="dxa"/>
          </w:tcPr>
          <w:p w:rsidR="004307A4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4307A4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r>
              <w:rPr>
                <w:spacing w:val="-2"/>
                <w:sz w:val="28"/>
              </w:rPr>
              <w:t>ДОП «Инструментальное  исполнительство»</w:t>
            </w:r>
          </w:p>
        </w:tc>
        <w:tc>
          <w:tcPr>
            <w:tcW w:w="674" w:type="dxa"/>
          </w:tcPr>
          <w:p w:rsidR="004307A4" w:rsidRDefault="004307A4" w:rsidP="007528E6">
            <w:pPr>
              <w:spacing w:after="120"/>
              <w:jc w:val="both"/>
              <w:rPr>
                <w:spacing w:val="-2"/>
                <w:sz w:val="28"/>
              </w:rPr>
            </w:pPr>
          </w:p>
        </w:tc>
      </w:tr>
      <w:tr w:rsidR="004307A4" w:rsidTr="007528E6">
        <w:tc>
          <w:tcPr>
            <w:tcW w:w="422" w:type="dxa"/>
          </w:tcPr>
          <w:p w:rsidR="004307A4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4307A4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 ДОП  </w:t>
            </w:r>
            <w:r w:rsidRPr="00512272">
              <w:rPr>
                <w:spacing w:val="-2"/>
                <w:sz w:val="28"/>
              </w:rPr>
              <w:t>«</w:t>
            </w:r>
            <w:r>
              <w:rPr>
                <w:spacing w:val="-2"/>
                <w:sz w:val="28"/>
              </w:rPr>
              <w:t>Инструментальное  исполнительство</w:t>
            </w:r>
            <w:r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4307A4" w:rsidRDefault="004307A4" w:rsidP="007528E6">
            <w:pPr>
              <w:spacing w:after="120"/>
              <w:jc w:val="both"/>
              <w:rPr>
                <w:spacing w:val="-2"/>
                <w:sz w:val="28"/>
              </w:rPr>
            </w:pPr>
          </w:p>
        </w:tc>
      </w:tr>
      <w:tr w:rsidR="004307A4" w:rsidTr="007528E6">
        <w:tc>
          <w:tcPr>
            <w:tcW w:w="422" w:type="dxa"/>
          </w:tcPr>
          <w:p w:rsidR="004307A4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4307A4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ДОП</w:t>
            </w:r>
            <w:r>
              <w:rPr>
                <w:spacing w:val="-2"/>
                <w:sz w:val="28"/>
              </w:rPr>
              <w:t xml:space="preserve">  </w:t>
            </w:r>
            <w:r w:rsidRPr="00512272">
              <w:rPr>
                <w:spacing w:val="-2"/>
                <w:sz w:val="28"/>
              </w:rPr>
              <w:t>«</w:t>
            </w:r>
            <w:r>
              <w:rPr>
                <w:spacing w:val="-2"/>
                <w:sz w:val="28"/>
              </w:rPr>
              <w:t>Инструментальное  исполнительство</w:t>
            </w:r>
            <w:r w:rsidRPr="00512272">
              <w:rPr>
                <w:spacing w:val="-2"/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4307A4" w:rsidRDefault="004307A4" w:rsidP="007528E6">
            <w:pPr>
              <w:jc w:val="both"/>
              <w:rPr>
                <w:spacing w:val="-2"/>
                <w:sz w:val="28"/>
              </w:rPr>
            </w:pPr>
          </w:p>
        </w:tc>
      </w:tr>
      <w:tr w:rsidR="004307A4" w:rsidTr="007528E6">
        <w:tc>
          <w:tcPr>
            <w:tcW w:w="422" w:type="dxa"/>
          </w:tcPr>
          <w:p w:rsidR="004307A4" w:rsidRDefault="004307A4" w:rsidP="007528E6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4307A4" w:rsidRDefault="004307A4" w:rsidP="007528E6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.1. Содержание и форм</w:t>
            </w:r>
            <w:r>
              <w:rPr>
                <w:spacing w:val="-2"/>
                <w:sz w:val="28"/>
              </w:rPr>
              <w:t>ы</w:t>
            </w:r>
            <w:r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>
              <w:rPr>
                <w:spacing w:val="-2"/>
                <w:sz w:val="28"/>
              </w:rPr>
              <w:t xml:space="preserve">. Фонды оценочных средств </w:t>
            </w:r>
          </w:p>
        </w:tc>
        <w:tc>
          <w:tcPr>
            <w:tcW w:w="674" w:type="dxa"/>
          </w:tcPr>
          <w:p w:rsidR="004307A4" w:rsidRDefault="004307A4" w:rsidP="007528E6">
            <w:pPr>
              <w:jc w:val="both"/>
              <w:rPr>
                <w:spacing w:val="-2"/>
                <w:sz w:val="28"/>
              </w:rPr>
            </w:pPr>
          </w:p>
        </w:tc>
      </w:tr>
      <w:tr w:rsidR="004307A4" w:rsidTr="007528E6">
        <w:tc>
          <w:tcPr>
            <w:tcW w:w="422" w:type="dxa"/>
          </w:tcPr>
          <w:p w:rsidR="004307A4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4307A4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 xml:space="preserve">.2. </w:t>
            </w:r>
            <w:r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>
              <w:rPr>
                <w:spacing w:val="-2"/>
                <w:sz w:val="28"/>
              </w:rPr>
              <w:t>..</w:t>
            </w:r>
          </w:p>
        </w:tc>
        <w:tc>
          <w:tcPr>
            <w:tcW w:w="674" w:type="dxa"/>
          </w:tcPr>
          <w:p w:rsidR="004307A4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</w:p>
        </w:tc>
      </w:tr>
      <w:tr w:rsidR="004307A4" w:rsidTr="007528E6">
        <w:tc>
          <w:tcPr>
            <w:tcW w:w="422" w:type="dxa"/>
          </w:tcPr>
          <w:p w:rsidR="004307A4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4307A4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</w:t>
            </w:r>
            <w:r>
              <w:rPr>
                <w:spacing w:val="-2"/>
                <w:sz w:val="28"/>
              </w:rPr>
              <w:t>ДШИ № 28</w:t>
            </w:r>
          </w:p>
        </w:tc>
        <w:tc>
          <w:tcPr>
            <w:tcW w:w="674" w:type="dxa"/>
          </w:tcPr>
          <w:p w:rsidR="004307A4" w:rsidRDefault="004307A4" w:rsidP="007528E6">
            <w:pPr>
              <w:jc w:val="both"/>
              <w:rPr>
                <w:spacing w:val="-2"/>
                <w:sz w:val="28"/>
              </w:rPr>
            </w:pPr>
          </w:p>
        </w:tc>
      </w:tr>
      <w:tr w:rsidR="004307A4" w:rsidTr="007528E6">
        <w:tc>
          <w:tcPr>
            <w:tcW w:w="422" w:type="dxa"/>
          </w:tcPr>
          <w:p w:rsidR="004307A4" w:rsidRDefault="004307A4" w:rsidP="007528E6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4307A4" w:rsidRDefault="004307A4" w:rsidP="007528E6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Условия  реализации  и ресурсное обеспечение  ДОП</w:t>
            </w:r>
            <w:r>
              <w:rPr>
                <w:spacing w:val="-2"/>
                <w:sz w:val="28"/>
              </w:rPr>
              <w:t xml:space="preserve">  «Инструментальное  исполнительство» </w:t>
            </w:r>
          </w:p>
        </w:tc>
        <w:tc>
          <w:tcPr>
            <w:tcW w:w="674" w:type="dxa"/>
          </w:tcPr>
          <w:p w:rsidR="004307A4" w:rsidRDefault="004307A4" w:rsidP="007528E6">
            <w:pPr>
              <w:jc w:val="both"/>
              <w:rPr>
                <w:spacing w:val="-2"/>
                <w:sz w:val="28"/>
              </w:rPr>
            </w:pPr>
          </w:p>
        </w:tc>
      </w:tr>
      <w:tr w:rsidR="004307A4" w:rsidTr="007528E6">
        <w:trPr>
          <w:trHeight w:val="361"/>
        </w:trPr>
        <w:tc>
          <w:tcPr>
            <w:tcW w:w="422" w:type="dxa"/>
          </w:tcPr>
          <w:p w:rsidR="004307A4" w:rsidRDefault="004307A4" w:rsidP="007528E6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4307A4" w:rsidRDefault="004307A4" w:rsidP="007528E6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Pr="00512272">
              <w:rPr>
                <w:spacing w:val="-2"/>
                <w:sz w:val="28"/>
              </w:rPr>
              <w:t>.1.  Организационные условия</w:t>
            </w:r>
          </w:p>
        </w:tc>
        <w:tc>
          <w:tcPr>
            <w:tcW w:w="674" w:type="dxa"/>
          </w:tcPr>
          <w:p w:rsidR="004307A4" w:rsidRDefault="004307A4" w:rsidP="007528E6">
            <w:pPr>
              <w:jc w:val="both"/>
              <w:rPr>
                <w:spacing w:val="-2"/>
                <w:sz w:val="28"/>
              </w:rPr>
            </w:pPr>
          </w:p>
        </w:tc>
      </w:tr>
      <w:tr w:rsidR="004307A4" w:rsidTr="007528E6">
        <w:tc>
          <w:tcPr>
            <w:tcW w:w="422" w:type="dxa"/>
          </w:tcPr>
          <w:p w:rsidR="004307A4" w:rsidRDefault="004307A4" w:rsidP="007528E6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4307A4" w:rsidRDefault="004307A4" w:rsidP="007528E6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Pr="00512272">
              <w:rPr>
                <w:spacing w:val="-2"/>
                <w:sz w:val="28"/>
              </w:rPr>
              <w:t xml:space="preserve">2. Методическое обеспечение </w:t>
            </w:r>
            <w:r>
              <w:rPr>
                <w:spacing w:val="-2"/>
                <w:sz w:val="28"/>
              </w:rPr>
              <w:t xml:space="preserve">ДОП  </w:t>
            </w:r>
            <w:r w:rsidRPr="00512272">
              <w:rPr>
                <w:spacing w:val="-2"/>
                <w:sz w:val="28"/>
              </w:rPr>
              <w:t>«</w:t>
            </w:r>
            <w:r>
              <w:rPr>
                <w:spacing w:val="-2"/>
                <w:sz w:val="28"/>
              </w:rPr>
              <w:t>Инструментальное  исполнительство</w:t>
            </w:r>
            <w:r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4307A4" w:rsidRDefault="004307A4" w:rsidP="007528E6">
            <w:pPr>
              <w:jc w:val="both"/>
              <w:rPr>
                <w:spacing w:val="-2"/>
                <w:sz w:val="28"/>
              </w:rPr>
            </w:pPr>
          </w:p>
        </w:tc>
      </w:tr>
      <w:tr w:rsidR="004307A4" w:rsidTr="007528E6">
        <w:tc>
          <w:tcPr>
            <w:tcW w:w="422" w:type="dxa"/>
          </w:tcPr>
          <w:p w:rsidR="004307A4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4307A4" w:rsidRPr="00512272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6.3. </w:t>
            </w:r>
            <w:r w:rsidRPr="00512272">
              <w:rPr>
                <w:spacing w:val="-2"/>
                <w:sz w:val="28"/>
              </w:rPr>
              <w:t>Материально-технические условия реализации ДОП</w:t>
            </w:r>
            <w:r>
              <w:rPr>
                <w:spacing w:val="-2"/>
                <w:sz w:val="28"/>
              </w:rPr>
              <w:t xml:space="preserve">   «Инструментальное  исполнительство» </w:t>
            </w:r>
          </w:p>
        </w:tc>
        <w:tc>
          <w:tcPr>
            <w:tcW w:w="674" w:type="dxa"/>
          </w:tcPr>
          <w:p w:rsidR="004307A4" w:rsidRDefault="004307A4" w:rsidP="007528E6">
            <w:pPr>
              <w:spacing w:after="160"/>
              <w:jc w:val="both"/>
              <w:rPr>
                <w:spacing w:val="-2"/>
                <w:sz w:val="28"/>
              </w:rPr>
            </w:pPr>
          </w:p>
        </w:tc>
      </w:tr>
      <w:tr w:rsidR="004307A4" w:rsidTr="007528E6">
        <w:tc>
          <w:tcPr>
            <w:tcW w:w="422" w:type="dxa"/>
          </w:tcPr>
          <w:p w:rsidR="004307A4" w:rsidRDefault="004307A4" w:rsidP="007528E6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4307A4" w:rsidRDefault="004307A4" w:rsidP="007528E6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ДОП «</w:t>
            </w:r>
            <w:r>
              <w:rPr>
                <w:spacing w:val="-2"/>
                <w:sz w:val="28"/>
              </w:rPr>
              <w:t>Инструментальное  исполнительство</w:t>
            </w:r>
            <w:r w:rsidRPr="00512272">
              <w:rPr>
                <w:spacing w:val="-2"/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. </w:t>
            </w:r>
          </w:p>
          <w:p w:rsidR="004307A4" w:rsidRDefault="004307A4" w:rsidP="007528E6">
            <w:pPr>
              <w:spacing w:after="80"/>
              <w:jc w:val="both"/>
              <w:rPr>
                <w:spacing w:val="-2"/>
                <w:sz w:val="28"/>
              </w:rPr>
            </w:pPr>
            <w:r w:rsidRPr="00A629C0">
              <w:rPr>
                <w:spacing w:val="-2"/>
                <w:sz w:val="28"/>
                <w:u w:val="single"/>
              </w:rPr>
              <w:t>Краткая  аннотация  программ  учебных  предметов</w:t>
            </w:r>
          </w:p>
        </w:tc>
        <w:tc>
          <w:tcPr>
            <w:tcW w:w="674" w:type="dxa"/>
          </w:tcPr>
          <w:p w:rsidR="004307A4" w:rsidRDefault="004307A4" w:rsidP="007528E6">
            <w:pPr>
              <w:jc w:val="both"/>
              <w:rPr>
                <w:spacing w:val="-2"/>
                <w:sz w:val="28"/>
              </w:rPr>
            </w:pPr>
          </w:p>
        </w:tc>
      </w:tr>
      <w:tr w:rsidR="004307A4" w:rsidTr="007528E6">
        <w:tc>
          <w:tcPr>
            <w:tcW w:w="422" w:type="dxa"/>
          </w:tcPr>
          <w:p w:rsidR="004307A4" w:rsidRDefault="004307A4" w:rsidP="007528E6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4307A4" w:rsidRDefault="004307A4" w:rsidP="007528E6">
            <w:pPr>
              <w:spacing w:after="80"/>
              <w:jc w:val="both"/>
              <w:rPr>
                <w:spacing w:val="-2"/>
                <w:sz w:val="28"/>
              </w:rPr>
            </w:pPr>
          </w:p>
          <w:p w:rsidR="004307A4" w:rsidRPr="00512272" w:rsidRDefault="004307A4" w:rsidP="007528E6">
            <w:pPr>
              <w:spacing w:after="80"/>
              <w:jc w:val="both"/>
              <w:rPr>
                <w:spacing w:val="-2"/>
                <w:sz w:val="28"/>
              </w:rPr>
            </w:pPr>
            <w:r w:rsidRPr="00A629C0">
              <w:rPr>
                <w:b/>
                <w:spacing w:val="-2"/>
                <w:sz w:val="28"/>
              </w:rPr>
              <w:t>Приложение:</w:t>
            </w:r>
            <w:r>
              <w:rPr>
                <w:spacing w:val="-2"/>
                <w:sz w:val="28"/>
              </w:rPr>
              <w:t xml:space="preserve"> Программы учебных предметов </w:t>
            </w:r>
            <w:r w:rsidRPr="00EF631E">
              <w:rPr>
                <w:spacing w:val="-2"/>
                <w:sz w:val="28"/>
              </w:rPr>
              <w:t>ДОП</w:t>
            </w:r>
            <w:r>
              <w:rPr>
                <w:spacing w:val="-2"/>
                <w:sz w:val="28"/>
              </w:rPr>
              <w:t xml:space="preserve">   «Инструментальное  исполнительство»</w:t>
            </w:r>
          </w:p>
        </w:tc>
        <w:tc>
          <w:tcPr>
            <w:tcW w:w="674" w:type="dxa"/>
          </w:tcPr>
          <w:p w:rsidR="004307A4" w:rsidRPr="00512272" w:rsidRDefault="004307A4" w:rsidP="007528E6">
            <w:pPr>
              <w:jc w:val="both"/>
              <w:rPr>
                <w:spacing w:val="-2"/>
                <w:sz w:val="28"/>
              </w:rPr>
            </w:pPr>
          </w:p>
        </w:tc>
      </w:tr>
    </w:tbl>
    <w:p w:rsidR="004307A4" w:rsidRDefault="004307A4" w:rsidP="004307A4">
      <w:pPr>
        <w:ind w:firstLine="709"/>
        <w:jc w:val="both"/>
        <w:rPr>
          <w:spacing w:val="-2"/>
          <w:sz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</w:p>
    <w:p w:rsidR="001C571B" w:rsidRPr="00F30845" w:rsidRDefault="00DC2330" w:rsidP="00512272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891B55" w:rsidRDefault="00891B55" w:rsidP="00512272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bookmarkEnd w:id="1"/>
    <w:p w:rsidR="00373707" w:rsidRDefault="00373707" w:rsidP="00373707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5E6F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Пояснительная  записка</w:t>
      </w:r>
    </w:p>
    <w:p w:rsidR="0046056E" w:rsidRDefault="0046056E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514452" w:rsidRDefault="001726A6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047A">
        <w:rPr>
          <w:sz w:val="28"/>
          <w:szCs w:val="28"/>
        </w:rPr>
        <w:t>Д</w:t>
      </w:r>
      <w:r w:rsidRPr="00BD4C4B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ая общеразвивающая </w:t>
      </w:r>
      <w:r w:rsidRPr="00BD4C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(ДОП «</w:t>
      </w:r>
      <w:r w:rsidR="004566EE">
        <w:rPr>
          <w:sz w:val="28"/>
          <w:szCs w:val="28"/>
        </w:rPr>
        <w:t>Инструментальное  исполнительство</w:t>
      </w:r>
      <w:r>
        <w:rPr>
          <w:sz w:val="28"/>
          <w:szCs w:val="28"/>
        </w:rPr>
        <w:t>»</w:t>
      </w:r>
      <w:r w:rsidR="000018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6782">
        <w:rPr>
          <w:sz w:val="28"/>
          <w:szCs w:val="28"/>
        </w:rPr>
        <w:t>определяет содержание и организацию образовательного процесса по комплексу предметов с профильной дисциплиной (специальностью) «</w:t>
      </w:r>
      <w:r>
        <w:rPr>
          <w:sz w:val="28"/>
          <w:szCs w:val="28"/>
        </w:rPr>
        <w:t>Музыкальный инструмент</w:t>
      </w:r>
      <w:r w:rsidRPr="00C56782">
        <w:rPr>
          <w:sz w:val="28"/>
          <w:szCs w:val="28"/>
        </w:rPr>
        <w:t>».</w:t>
      </w:r>
    </w:p>
    <w:p w:rsidR="000018A0" w:rsidRPr="006E26FF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 </w:t>
      </w:r>
      <w:r w:rsidRPr="00FD4E14">
        <w:rPr>
          <w:rFonts w:ascii="Times New Roman" w:eastAsiaTheme="minorEastAsia" w:hAnsi="Times New Roman" w:cs="Times New Roman"/>
          <w:color w:val="000000"/>
          <w:sz w:val="28"/>
          <w:szCs w:val="28"/>
        </w:rPr>
        <w:t>«</w:t>
      </w:r>
      <w:r w:rsidR="00FD4E14" w:rsidRPr="00FD4E14">
        <w:rPr>
          <w:rFonts w:ascii="Times New Roman" w:eastAsiaTheme="minorEastAsia" w:hAnsi="Times New Roman" w:cs="Times New Roman"/>
          <w:color w:val="000000"/>
          <w:sz w:val="28"/>
          <w:szCs w:val="28"/>
        </w:rPr>
        <w:t>Инструментальное  исполнительство</w:t>
      </w:r>
      <w:r w:rsidRPr="00FD4E14">
        <w:rPr>
          <w:rFonts w:ascii="Times New Roman" w:eastAsiaTheme="minorEastAsia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6E26FF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 документами: 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1C021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29.12.2012 № 273-ФЗ «Об образовании в РФ»;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21B">
        <w:rPr>
          <w:rFonts w:ascii="Times New Roman" w:hAnsi="Times New Roman" w:cs="Times New Roman"/>
          <w:sz w:val="28"/>
          <w:szCs w:val="28"/>
        </w:rPr>
        <w:t>риказ Минобрнауки РФ от 29.08.2013 № 1008);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Минобрнауки России 09-3242 от 18.11.2015).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</w:t>
      </w:r>
      <w:r w:rsidRPr="001C021B">
        <w:rPr>
          <w:rFonts w:ascii="Times New Roman" w:hAnsi="Times New Roman" w:cs="Times New Roman"/>
          <w:sz w:val="28"/>
          <w:szCs w:val="28"/>
        </w:rPr>
        <w:t xml:space="preserve">«О культуре в Новосибирской области» (Закон НСО  от 7 июля 2007 года № 124-ОЗ, с изменениями на 2 июля 2014 г.);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искусств для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0018A0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 w:rsidRPr="001C021B"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</w:t>
      </w:r>
      <w:r>
        <w:rPr>
          <w:rFonts w:ascii="Times New Roman" w:hAnsi="Times New Roman" w:cs="Times New Roman"/>
          <w:sz w:val="28"/>
          <w:szCs w:val="28"/>
        </w:rPr>
        <w:t xml:space="preserve">ию и организации режима работы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детей. СанПиН 2.4.4.3172-14 (постановление Главного государственного врача РФ от 04.07.2014 № 41);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образовательного учреждения дополнительного образования детей города Новосибирска «Детская </w:t>
      </w:r>
      <w:r>
        <w:rPr>
          <w:rFonts w:ascii="Times New Roman" w:hAnsi="Times New Roman" w:cs="Times New Roman"/>
          <w:sz w:val="28"/>
          <w:szCs w:val="28"/>
        </w:rPr>
        <w:t xml:space="preserve">школа искусств  № </w:t>
      </w:r>
      <w:r w:rsidR="00CB2432">
        <w:rPr>
          <w:rFonts w:ascii="Times New Roman" w:hAnsi="Times New Roman" w:cs="Times New Roman"/>
          <w:sz w:val="28"/>
          <w:szCs w:val="28"/>
        </w:rPr>
        <w:t>28</w:t>
      </w:r>
      <w:r w:rsidRPr="001C021B">
        <w:rPr>
          <w:rFonts w:ascii="Times New Roman" w:hAnsi="Times New Roman" w:cs="Times New Roman"/>
          <w:sz w:val="28"/>
          <w:szCs w:val="28"/>
        </w:rPr>
        <w:t>».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Pr="007C1DC5">
        <w:rPr>
          <w:rFonts w:ascii="Times New Roman" w:hAnsi="Times New Roman" w:cs="Times New Roman"/>
          <w:sz w:val="28"/>
          <w:szCs w:val="28"/>
        </w:rPr>
        <w:t>№ 96</w:t>
      </w:r>
      <w:r w:rsidR="00CB2432">
        <w:rPr>
          <w:rFonts w:ascii="Times New Roman" w:hAnsi="Times New Roman" w:cs="Times New Roman"/>
          <w:sz w:val="28"/>
          <w:szCs w:val="28"/>
        </w:rPr>
        <w:t>50</w:t>
      </w:r>
      <w:r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 w:rsidR="00CB2432">
        <w:rPr>
          <w:rFonts w:ascii="Times New Roman" w:hAnsi="Times New Roman" w:cs="Times New Roman"/>
          <w:sz w:val="28"/>
          <w:szCs w:val="28"/>
        </w:rPr>
        <w:t>08</w:t>
      </w:r>
      <w:r w:rsidR="00544620">
        <w:rPr>
          <w:rFonts w:ascii="Times New Roman" w:hAnsi="Times New Roman" w:cs="Times New Roman"/>
          <w:sz w:val="28"/>
          <w:szCs w:val="28"/>
        </w:rPr>
        <w:t>.0</w:t>
      </w:r>
      <w:r w:rsidRPr="007C1DC5">
        <w:rPr>
          <w:rFonts w:ascii="Times New Roman" w:hAnsi="Times New Roman" w:cs="Times New Roman"/>
          <w:sz w:val="28"/>
          <w:szCs w:val="28"/>
        </w:rPr>
        <w:t xml:space="preserve">4.2016,  </w:t>
      </w:r>
      <w:r w:rsidRPr="001C021B"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0018A0" w:rsidRDefault="000018A0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1726A6" w:rsidRPr="00C56782" w:rsidRDefault="00AC1A8D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018A0">
        <w:rPr>
          <w:sz w:val="28"/>
          <w:szCs w:val="28"/>
        </w:rPr>
        <w:t>ДОП «</w:t>
      </w:r>
      <w:r w:rsidR="004566EE">
        <w:rPr>
          <w:sz w:val="28"/>
          <w:szCs w:val="28"/>
        </w:rPr>
        <w:t>Инструментальное  исполнительство</w:t>
      </w:r>
      <w:r w:rsidR="000018A0">
        <w:rPr>
          <w:sz w:val="28"/>
          <w:szCs w:val="28"/>
        </w:rPr>
        <w:t>»</w:t>
      </w:r>
      <w:r w:rsidR="001726A6" w:rsidRPr="00C56782">
        <w:rPr>
          <w:sz w:val="28"/>
          <w:szCs w:val="28"/>
        </w:rPr>
        <w:t xml:space="preserve"> учитывает возрастные и индивидуальные особенности обучающихся и направлена на: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 xml:space="preserve">приобретение детьми знаний, умений и навыков в области </w:t>
      </w:r>
      <w:r>
        <w:rPr>
          <w:sz w:val="28"/>
          <w:szCs w:val="28"/>
        </w:rPr>
        <w:t>инструментального исполнительства</w:t>
      </w:r>
      <w:r w:rsidRPr="00C56782"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14452" w:rsidRPr="00C56782" w:rsidRDefault="00514452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опыта творческой деятельности;</w:t>
      </w:r>
    </w:p>
    <w:p w:rsidR="00514452" w:rsidRPr="00FB4897" w:rsidRDefault="00514452" w:rsidP="0051445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FB4897">
        <w:rPr>
          <w:sz w:val="28"/>
          <w:szCs w:val="28"/>
        </w:rPr>
        <w:t xml:space="preserve"> активного слушателя, зрителя, участника творческой самодеятельности</w:t>
      </w:r>
      <w:r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  <w:r w:rsidRPr="00C56782">
        <w:rPr>
          <w:sz w:val="28"/>
          <w:szCs w:val="28"/>
        </w:rPr>
        <w:t xml:space="preserve">   </w:t>
      </w:r>
    </w:p>
    <w:p w:rsidR="00514452" w:rsidRPr="00F30845" w:rsidRDefault="00514452" w:rsidP="0051445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</w:t>
      </w:r>
      <w:r>
        <w:rPr>
          <w:rStyle w:val="FontStyle16"/>
          <w:sz w:val="28"/>
          <w:szCs w:val="28"/>
        </w:rPr>
        <w:t xml:space="preserve">наиболее способных </w:t>
      </w:r>
      <w:r w:rsidRPr="00F30845">
        <w:rPr>
          <w:rStyle w:val="FontStyle16"/>
          <w:sz w:val="28"/>
          <w:szCs w:val="28"/>
        </w:rPr>
        <w:t xml:space="preserve">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ДОП  продвинутого уровня образования  </w:t>
      </w:r>
      <w:r w:rsidRPr="00F30845">
        <w:rPr>
          <w:rStyle w:val="FontStyle16"/>
          <w:sz w:val="28"/>
          <w:szCs w:val="28"/>
        </w:rPr>
        <w:t>в области музыкального искусства</w:t>
      </w:r>
      <w:r>
        <w:rPr>
          <w:rStyle w:val="FontStyle16"/>
          <w:sz w:val="28"/>
          <w:szCs w:val="28"/>
        </w:rPr>
        <w:t>.</w:t>
      </w:r>
    </w:p>
    <w:p w:rsidR="00310245" w:rsidRPr="00581CBD" w:rsidRDefault="00321531" w:rsidP="00581CBD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 w:rsidRPr="00581CBD">
        <w:rPr>
          <w:rStyle w:val="FontStyle16"/>
          <w:sz w:val="28"/>
          <w:szCs w:val="28"/>
        </w:rPr>
        <w:t>1.</w:t>
      </w:r>
      <w:r w:rsidR="00AC1A8D">
        <w:rPr>
          <w:rStyle w:val="FontStyle16"/>
          <w:sz w:val="28"/>
          <w:szCs w:val="28"/>
        </w:rPr>
        <w:t>3</w:t>
      </w:r>
      <w:r w:rsidRPr="00581CBD">
        <w:rPr>
          <w:rStyle w:val="FontStyle16"/>
          <w:sz w:val="28"/>
          <w:szCs w:val="28"/>
        </w:rPr>
        <w:t xml:space="preserve">. </w:t>
      </w:r>
      <w:r w:rsidR="00606FB0" w:rsidRPr="00581CBD">
        <w:rPr>
          <w:rStyle w:val="FontStyle16"/>
          <w:sz w:val="28"/>
          <w:szCs w:val="28"/>
        </w:rPr>
        <w:t>ДОП «</w:t>
      </w:r>
      <w:r w:rsidR="00FD4E14">
        <w:rPr>
          <w:spacing w:val="-2"/>
          <w:sz w:val="28"/>
        </w:rPr>
        <w:t>Инструментальное исполнительство</w:t>
      </w:r>
      <w:r w:rsidR="00606FB0" w:rsidRPr="00581CBD">
        <w:rPr>
          <w:rStyle w:val="FontStyle16"/>
          <w:sz w:val="28"/>
          <w:szCs w:val="28"/>
        </w:rPr>
        <w:t xml:space="preserve">» </w:t>
      </w:r>
      <w:r w:rsidR="00B16BFE" w:rsidRPr="00581CBD">
        <w:rPr>
          <w:rStyle w:val="FontStyle16"/>
          <w:sz w:val="28"/>
          <w:szCs w:val="28"/>
        </w:rPr>
        <w:t xml:space="preserve">имеет  </w:t>
      </w:r>
      <w:r w:rsidR="00B16BFE" w:rsidRPr="00581CBD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="00B16BFE" w:rsidRPr="00581CBD">
        <w:rPr>
          <w:rStyle w:val="FontStyle16"/>
          <w:sz w:val="28"/>
          <w:szCs w:val="28"/>
        </w:rPr>
        <w:t xml:space="preserve"> и </w:t>
      </w:r>
      <w:r w:rsidR="00606FB0" w:rsidRPr="00581CBD">
        <w:rPr>
          <w:rStyle w:val="FontStyle16"/>
          <w:sz w:val="28"/>
          <w:szCs w:val="28"/>
        </w:rPr>
        <w:t>разработана с учетом</w:t>
      </w:r>
      <w:r w:rsidR="00426DB4" w:rsidRPr="00581CBD">
        <w:rPr>
          <w:rStyle w:val="FontStyle16"/>
          <w:sz w:val="28"/>
          <w:szCs w:val="28"/>
        </w:rPr>
        <w:t xml:space="preserve">  </w:t>
      </w:r>
      <w:r w:rsidR="00BB2BC7" w:rsidRPr="00581CBD">
        <w:rPr>
          <w:rStyle w:val="FontStyle16"/>
          <w:sz w:val="28"/>
          <w:szCs w:val="28"/>
        </w:rPr>
        <w:t>обеспечения</w:t>
      </w:r>
      <w:r w:rsidR="00310245" w:rsidRPr="00581CBD">
        <w:rPr>
          <w:rStyle w:val="FontStyle16"/>
          <w:sz w:val="28"/>
          <w:szCs w:val="28"/>
        </w:rPr>
        <w:t xml:space="preserve"> преемственности </w:t>
      </w:r>
      <w:r w:rsidR="00606FB0" w:rsidRPr="00581CBD">
        <w:rPr>
          <w:rStyle w:val="FontStyle16"/>
          <w:sz w:val="28"/>
          <w:szCs w:val="28"/>
        </w:rPr>
        <w:t>с</w:t>
      </w:r>
      <w:r w:rsidR="00426DB4" w:rsidRPr="00581CBD">
        <w:rPr>
          <w:rStyle w:val="FontStyle16"/>
          <w:sz w:val="28"/>
          <w:szCs w:val="28"/>
        </w:rPr>
        <w:t xml:space="preserve">  </w:t>
      </w:r>
      <w:r w:rsidR="00606FB0" w:rsidRPr="00581CBD">
        <w:rPr>
          <w:rStyle w:val="FontStyle16"/>
          <w:sz w:val="28"/>
          <w:szCs w:val="28"/>
        </w:rPr>
        <w:t xml:space="preserve">ДОП </w:t>
      </w:r>
      <w:r w:rsidR="004566EE" w:rsidRPr="004566EE">
        <w:rPr>
          <w:sz w:val="28"/>
          <w:szCs w:val="28"/>
        </w:rPr>
        <w:t xml:space="preserve">«Раннее эстетическое образование»  и   </w:t>
      </w:r>
      <w:r w:rsidR="004566EE">
        <w:rPr>
          <w:sz w:val="28"/>
          <w:szCs w:val="28"/>
        </w:rPr>
        <w:t xml:space="preserve">ДОП  </w:t>
      </w:r>
      <w:r w:rsidR="004566EE" w:rsidRPr="004566EE">
        <w:rPr>
          <w:sz w:val="28"/>
          <w:szCs w:val="28"/>
        </w:rPr>
        <w:t>«Подготовительный музыкальный класс»</w:t>
      </w:r>
      <w:r w:rsidR="004566EE">
        <w:rPr>
          <w:sz w:val="28"/>
          <w:szCs w:val="28"/>
        </w:rPr>
        <w:t xml:space="preserve">,  </w:t>
      </w:r>
      <w:r w:rsidR="001D45EA"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="00606FB0" w:rsidRPr="00581CBD">
        <w:rPr>
          <w:rStyle w:val="FontStyle16"/>
          <w:sz w:val="28"/>
          <w:szCs w:val="28"/>
        </w:rPr>
        <w:t xml:space="preserve"> сохранени</w:t>
      </w:r>
      <w:r w:rsidR="001D45EA" w:rsidRPr="00581CBD">
        <w:rPr>
          <w:rStyle w:val="FontStyle16"/>
          <w:sz w:val="28"/>
          <w:szCs w:val="28"/>
        </w:rPr>
        <w:t>ю</w:t>
      </w:r>
      <w:r w:rsidR="00606FB0" w:rsidRPr="00581CBD">
        <w:rPr>
          <w:rStyle w:val="FontStyle16"/>
          <w:sz w:val="28"/>
          <w:szCs w:val="28"/>
        </w:rPr>
        <w:t xml:space="preserve"> </w:t>
      </w:r>
      <w:r w:rsidR="00310245" w:rsidRPr="00581CBD">
        <w:rPr>
          <w:rStyle w:val="FontStyle16"/>
          <w:sz w:val="28"/>
          <w:szCs w:val="28"/>
        </w:rPr>
        <w:t xml:space="preserve"> единства образовательного пространства </w:t>
      </w:r>
      <w:r w:rsidR="0020666B" w:rsidRPr="00581CBD">
        <w:rPr>
          <w:rStyle w:val="FontStyle16"/>
          <w:sz w:val="28"/>
          <w:szCs w:val="28"/>
        </w:rPr>
        <w:t xml:space="preserve">МБУДО </w:t>
      </w:r>
      <w:r w:rsidR="004566EE">
        <w:rPr>
          <w:rStyle w:val="FontStyle16"/>
          <w:sz w:val="28"/>
          <w:szCs w:val="28"/>
        </w:rPr>
        <w:t xml:space="preserve">ДШИ № </w:t>
      </w:r>
      <w:r w:rsidR="00CB2432">
        <w:rPr>
          <w:rStyle w:val="FontStyle16"/>
          <w:sz w:val="28"/>
          <w:szCs w:val="28"/>
        </w:rPr>
        <w:t>28</w:t>
      </w:r>
      <w:r w:rsidR="00B9362C" w:rsidRPr="00581CBD">
        <w:rPr>
          <w:rStyle w:val="FontStyle16"/>
          <w:sz w:val="28"/>
          <w:szCs w:val="28"/>
        </w:rPr>
        <w:t>.</w:t>
      </w:r>
    </w:p>
    <w:p w:rsidR="00514452" w:rsidRDefault="00B16BFE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 </w:t>
      </w:r>
      <w:r w:rsidR="0031069C">
        <w:rPr>
          <w:sz w:val="28"/>
          <w:szCs w:val="28"/>
        </w:rPr>
        <w:t>ДОП «</w:t>
      </w:r>
      <w:r w:rsidR="004566EE">
        <w:rPr>
          <w:sz w:val="28"/>
          <w:szCs w:val="28"/>
        </w:rPr>
        <w:t>И</w:t>
      </w:r>
      <w:r w:rsidR="0031069C">
        <w:rPr>
          <w:sz w:val="28"/>
          <w:szCs w:val="28"/>
        </w:rPr>
        <w:t>нструментально</w:t>
      </w:r>
      <w:r w:rsidR="004566EE">
        <w:rPr>
          <w:sz w:val="28"/>
          <w:szCs w:val="28"/>
        </w:rPr>
        <w:t>е</w:t>
      </w:r>
      <w:r w:rsidR="0031069C">
        <w:rPr>
          <w:sz w:val="28"/>
          <w:szCs w:val="28"/>
        </w:rPr>
        <w:t xml:space="preserve"> исполнительств</w:t>
      </w:r>
      <w:r w:rsidR="004566EE">
        <w:rPr>
          <w:sz w:val="28"/>
          <w:szCs w:val="28"/>
        </w:rPr>
        <w:t>о</w:t>
      </w:r>
      <w:r w:rsidR="0031069C">
        <w:rPr>
          <w:sz w:val="28"/>
          <w:szCs w:val="28"/>
        </w:rPr>
        <w:t>» предназначена для обучения игре на</w:t>
      </w:r>
      <w:r w:rsidR="005F7D12">
        <w:rPr>
          <w:sz w:val="28"/>
          <w:szCs w:val="28"/>
        </w:rPr>
        <w:t xml:space="preserve"> музыкальном инструменте (</w:t>
      </w:r>
      <w:r w:rsidR="00EE4C27" w:rsidRPr="00EE4C27">
        <w:rPr>
          <w:sz w:val="28"/>
          <w:szCs w:val="28"/>
        </w:rPr>
        <w:t>фортепиано</w:t>
      </w:r>
      <w:r w:rsidR="00EE4C27">
        <w:rPr>
          <w:sz w:val="28"/>
          <w:szCs w:val="28"/>
        </w:rPr>
        <w:t xml:space="preserve">,  </w:t>
      </w:r>
      <w:r w:rsidR="004307A4">
        <w:rPr>
          <w:sz w:val="28"/>
          <w:szCs w:val="28"/>
        </w:rPr>
        <w:t xml:space="preserve">балалайка,  </w:t>
      </w:r>
      <w:r w:rsidR="00EE4C27" w:rsidRPr="00EE4C27">
        <w:rPr>
          <w:sz w:val="28"/>
          <w:szCs w:val="28"/>
        </w:rPr>
        <w:t>домра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гитара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баян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аккордеон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флейта</w:t>
      </w:r>
      <w:r w:rsidR="005F7D12">
        <w:rPr>
          <w:sz w:val="28"/>
          <w:szCs w:val="28"/>
        </w:rPr>
        <w:t>)</w:t>
      </w:r>
      <w:r w:rsidR="00EC763D">
        <w:rPr>
          <w:sz w:val="28"/>
          <w:szCs w:val="28"/>
        </w:rPr>
        <w:t xml:space="preserve"> и </w:t>
      </w:r>
      <w:r w:rsidR="0031069C">
        <w:rPr>
          <w:sz w:val="28"/>
          <w:szCs w:val="28"/>
        </w:rPr>
        <w:t xml:space="preserve">  призвана воспитывать у обучающихся исполнительские навыки и музыкальное мышление. </w:t>
      </w:r>
    </w:p>
    <w:p w:rsidR="00B16BFE" w:rsidRPr="00B16BFE" w:rsidRDefault="00B16BFE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16BFE">
        <w:rPr>
          <w:rStyle w:val="FontStyle16"/>
          <w:sz w:val="28"/>
          <w:szCs w:val="28"/>
        </w:rPr>
        <w:t xml:space="preserve">ДОП </w:t>
      </w:r>
      <w:r w:rsidR="001726A6">
        <w:rPr>
          <w:rStyle w:val="FontStyle16"/>
          <w:sz w:val="28"/>
          <w:szCs w:val="28"/>
        </w:rPr>
        <w:t>«</w:t>
      </w:r>
      <w:r w:rsidR="004566EE">
        <w:rPr>
          <w:rStyle w:val="FontStyle16"/>
          <w:sz w:val="28"/>
          <w:szCs w:val="28"/>
        </w:rPr>
        <w:t>Инструментальное  исполнительство</w:t>
      </w:r>
      <w:r w:rsidR="001726A6">
        <w:rPr>
          <w:rStyle w:val="FontStyle16"/>
          <w:sz w:val="28"/>
          <w:szCs w:val="28"/>
        </w:rPr>
        <w:t xml:space="preserve">» </w:t>
      </w:r>
      <w:r w:rsidRPr="00B16BFE">
        <w:rPr>
          <w:rStyle w:val="FontStyle16"/>
          <w:sz w:val="28"/>
          <w:szCs w:val="28"/>
        </w:rPr>
        <w:t xml:space="preserve">обеспечивает освоение </w:t>
      </w:r>
      <w:r w:rsidRPr="001726A6">
        <w:rPr>
          <w:rStyle w:val="FontStyle16"/>
          <w:b/>
          <w:i/>
          <w:sz w:val="28"/>
          <w:szCs w:val="28"/>
        </w:rPr>
        <w:t>базового</w:t>
      </w:r>
      <w:r w:rsidR="004307A4">
        <w:rPr>
          <w:rStyle w:val="FontStyle16"/>
          <w:b/>
          <w:i/>
          <w:sz w:val="28"/>
          <w:szCs w:val="28"/>
        </w:rPr>
        <w:t xml:space="preserve">  </w:t>
      </w:r>
      <w:r w:rsidRPr="001726A6">
        <w:rPr>
          <w:rStyle w:val="FontStyle16"/>
          <w:b/>
          <w:i/>
          <w:sz w:val="28"/>
          <w:szCs w:val="28"/>
        </w:rPr>
        <w:t xml:space="preserve"> уровня</w:t>
      </w:r>
      <w:r w:rsidRPr="00B16BFE">
        <w:rPr>
          <w:rStyle w:val="FontStyle16"/>
          <w:sz w:val="28"/>
          <w:szCs w:val="28"/>
        </w:rPr>
        <w:t xml:space="preserve">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музыкального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искусства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в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области </w:t>
      </w:r>
      <w:r w:rsidR="0031069C">
        <w:rPr>
          <w:rStyle w:val="FontStyle16"/>
          <w:sz w:val="28"/>
          <w:szCs w:val="28"/>
        </w:rPr>
        <w:t>игры  на  музыкальном  инструменте</w:t>
      </w:r>
      <w:r w:rsidRPr="00B16BFE">
        <w:rPr>
          <w:rStyle w:val="FontStyle16"/>
          <w:sz w:val="28"/>
          <w:szCs w:val="28"/>
        </w:rPr>
        <w:t>. Основной  задачей  данного уровня обучения является</w:t>
      </w:r>
      <w:r w:rsidR="004307A4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 вовлечение </w:t>
      </w:r>
      <w:r w:rsidR="004307A4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учащихся  </w:t>
      </w:r>
      <w:r w:rsidR="004307A4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>в</w:t>
      </w:r>
      <w:r w:rsidR="00EE4C27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  процесс  музыкально-исполнительского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>творчества, приносящий  радость общения с прекрасным и  ощущение  собственной  значимости. </w:t>
      </w:r>
    </w:p>
    <w:p w:rsidR="00EE4C27" w:rsidRPr="00FF0CE5" w:rsidRDefault="00151F84" w:rsidP="00EE4C27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="00514452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. </w:t>
      </w:r>
      <w:r w:rsidRPr="00514452">
        <w:rPr>
          <w:rStyle w:val="FontStyle16"/>
          <w:b/>
          <w:i/>
          <w:sz w:val="28"/>
          <w:szCs w:val="28"/>
        </w:rPr>
        <w:t>Срок освоения</w:t>
      </w:r>
      <w:r w:rsidR="0031069C" w:rsidRPr="00514452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ДОП «</w:t>
      </w:r>
      <w:r w:rsidR="004566EE">
        <w:rPr>
          <w:rStyle w:val="FontStyle16"/>
          <w:sz w:val="28"/>
          <w:szCs w:val="28"/>
        </w:rPr>
        <w:t>Инструментальное  исполнительство</w:t>
      </w:r>
      <w:r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</w:t>
      </w:r>
      <w:r w:rsidR="00544620">
        <w:rPr>
          <w:rStyle w:val="FontStyle16"/>
          <w:sz w:val="28"/>
          <w:szCs w:val="28"/>
        </w:rPr>
        <w:t>9</w:t>
      </w:r>
      <w:r>
        <w:rPr>
          <w:rStyle w:val="FontStyle16"/>
          <w:sz w:val="28"/>
          <w:szCs w:val="28"/>
        </w:rPr>
        <w:t>-</w:t>
      </w:r>
      <w:r w:rsidR="00544620">
        <w:rPr>
          <w:rStyle w:val="FontStyle16"/>
          <w:sz w:val="28"/>
          <w:szCs w:val="28"/>
        </w:rPr>
        <w:t>12</w:t>
      </w:r>
      <w:r>
        <w:rPr>
          <w:rStyle w:val="FontStyle16"/>
          <w:sz w:val="28"/>
          <w:szCs w:val="28"/>
        </w:rPr>
        <w:t xml:space="preserve"> лет, </w:t>
      </w:r>
      <w:r w:rsidR="00EE4C27" w:rsidRPr="00343753">
        <w:rPr>
          <w:rFonts w:eastAsia="Geeza Pro"/>
          <w:color w:val="000000"/>
          <w:sz w:val="28"/>
          <w:szCs w:val="28"/>
        </w:rPr>
        <w:t xml:space="preserve">составляет </w:t>
      </w:r>
      <w:r w:rsidR="00544620">
        <w:rPr>
          <w:rFonts w:eastAsia="Geeza Pro"/>
          <w:color w:val="000000"/>
          <w:sz w:val="28"/>
          <w:szCs w:val="28"/>
        </w:rPr>
        <w:t>5</w:t>
      </w:r>
      <w:r w:rsidR="00EE4C27" w:rsidRPr="00343753">
        <w:rPr>
          <w:rFonts w:eastAsia="Geeza Pro"/>
          <w:color w:val="000000"/>
          <w:sz w:val="28"/>
          <w:szCs w:val="28"/>
        </w:rPr>
        <w:t xml:space="preserve"> лет. Для детей, проявивших склонности к продолжению обучения и показавших хорошие результаты на итоговой аттестации в </w:t>
      </w:r>
      <w:r w:rsidR="00544620">
        <w:rPr>
          <w:rFonts w:eastAsia="Geeza Pro"/>
          <w:color w:val="000000"/>
          <w:sz w:val="28"/>
          <w:szCs w:val="28"/>
        </w:rPr>
        <w:t>5</w:t>
      </w:r>
      <w:r w:rsidR="00EE4C27" w:rsidRPr="00343753">
        <w:rPr>
          <w:rFonts w:eastAsia="Geeza Pro"/>
          <w:color w:val="000000"/>
          <w:sz w:val="28"/>
          <w:szCs w:val="28"/>
        </w:rPr>
        <w:t xml:space="preserve"> классе, срок обучения может быть увеличен на 1 год и составит </w:t>
      </w:r>
      <w:r w:rsidR="00544620">
        <w:rPr>
          <w:rFonts w:eastAsia="Geeza Pro"/>
          <w:color w:val="000000"/>
          <w:sz w:val="28"/>
          <w:szCs w:val="28"/>
        </w:rPr>
        <w:t>6</w:t>
      </w:r>
      <w:r w:rsidR="00EE4C27" w:rsidRPr="00343753">
        <w:rPr>
          <w:rFonts w:eastAsia="Geeza Pro"/>
          <w:color w:val="000000"/>
          <w:sz w:val="28"/>
          <w:szCs w:val="28"/>
        </w:rPr>
        <w:t xml:space="preserve"> лет.</w:t>
      </w:r>
      <w:r w:rsidR="00EE4C27">
        <w:rPr>
          <w:rFonts w:eastAsia="Geeza Pro"/>
          <w:color w:val="000000"/>
          <w:sz w:val="28"/>
          <w:szCs w:val="28"/>
        </w:rPr>
        <w:t xml:space="preserve"> </w:t>
      </w:r>
      <w:r w:rsidR="00EE4C27">
        <w:rPr>
          <w:sz w:val="28"/>
          <w:szCs w:val="28"/>
        </w:rPr>
        <w:t xml:space="preserve">Вариативность  срока  освоения  ДОП  </w:t>
      </w:r>
      <w:r w:rsidR="00EE4C27" w:rsidRPr="00FF0CE5">
        <w:rPr>
          <w:sz w:val="28"/>
          <w:szCs w:val="28"/>
        </w:rPr>
        <w:t>является реализацией модульного принципа построения образовательных программ (ст. 13 п. 3 № 273-ФЗ).</w:t>
      </w:r>
    </w:p>
    <w:p w:rsidR="00151F84" w:rsidRPr="00151F84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 w:rsidR="00514452">
        <w:rPr>
          <w:rStyle w:val="FontStyle16"/>
          <w:sz w:val="28"/>
          <w:szCs w:val="28"/>
        </w:rPr>
        <w:t>5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r>
        <w:rPr>
          <w:rStyle w:val="FontStyle16"/>
          <w:sz w:val="28"/>
          <w:szCs w:val="28"/>
        </w:rPr>
        <w:t>ДОП «</w:t>
      </w:r>
      <w:r w:rsidR="004566EE">
        <w:rPr>
          <w:rStyle w:val="FontStyle16"/>
          <w:sz w:val="28"/>
          <w:szCs w:val="28"/>
        </w:rPr>
        <w:t>Инструментальное  исполнительство</w:t>
      </w:r>
      <w:r>
        <w:rPr>
          <w:rStyle w:val="FontStyle16"/>
          <w:sz w:val="28"/>
          <w:szCs w:val="28"/>
        </w:rPr>
        <w:t xml:space="preserve">» </w:t>
      </w:r>
      <w:r w:rsidRPr="00151F84">
        <w:rPr>
          <w:rStyle w:val="FontStyle16"/>
          <w:sz w:val="28"/>
          <w:szCs w:val="28"/>
        </w:rPr>
        <w:t xml:space="preserve"> МБУДО </w:t>
      </w:r>
      <w:r w:rsidR="004566EE">
        <w:rPr>
          <w:rStyle w:val="FontStyle16"/>
          <w:sz w:val="28"/>
          <w:szCs w:val="28"/>
        </w:rPr>
        <w:t xml:space="preserve">ДШИ № </w:t>
      </w:r>
      <w:r w:rsidR="00CB2432">
        <w:rPr>
          <w:rStyle w:val="FontStyle16"/>
          <w:sz w:val="28"/>
          <w:szCs w:val="28"/>
        </w:rPr>
        <w:t xml:space="preserve">28 </w:t>
      </w:r>
      <w:r w:rsidRPr="00151F84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 и </w:t>
      </w:r>
      <w:r w:rsidR="0046056E">
        <w:rPr>
          <w:rStyle w:val="FontStyle16"/>
          <w:sz w:val="28"/>
          <w:szCs w:val="28"/>
        </w:rPr>
        <w:t xml:space="preserve">музыкальных  </w:t>
      </w:r>
      <w:r w:rsidRPr="00151F84">
        <w:rPr>
          <w:rStyle w:val="FontStyle16"/>
          <w:sz w:val="28"/>
          <w:szCs w:val="28"/>
        </w:rPr>
        <w:t xml:space="preserve"> данных. Отбор детей проводится в форме прослушивания и собеседования, позволяющих определить наличие музыкальных способностей (слуха, ритма, памяти) и вокальн</w:t>
      </w:r>
      <w:r w:rsidR="0046056E">
        <w:rPr>
          <w:rStyle w:val="FontStyle16"/>
          <w:sz w:val="28"/>
          <w:szCs w:val="28"/>
        </w:rPr>
        <w:t>о-интонационных</w:t>
      </w:r>
      <w:r w:rsidRPr="00151F84">
        <w:rPr>
          <w:rStyle w:val="FontStyle16"/>
          <w:sz w:val="28"/>
          <w:szCs w:val="28"/>
        </w:rPr>
        <w:t xml:space="preserve"> данных.</w:t>
      </w:r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452">
        <w:rPr>
          <w:sz w:val="28"/>
          <w:szCs w:val="28"/>
        </w:rPr>
        <w:t>6</w:t>
      </w:r>
      <w:r>
        <w:rPr>
          <w:sz w:val="28"/>
          <w:szCs w:val="28"/>
        </w:rPr>
        <w:t xml:space="preserve">. Освоение обучающимися данной образовательной программы завершается итоговой аттестацией обучающихся, проводимой школой. </w:t>
      </w:r>
      <w:bookmarkStart w:id="2" w:name="_Toc307513327"/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3B6D82" w:rsidRDefault="003B6D82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A2877" w:rsidRDefault="00151F84" w:rsidP="00151F84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>2</w:t>
      </w:r>
      <w:r w:rsidR="00D740D0" w:rsidRPr="00151F84">
        <w:rPr>
          <w:b/>
          <w:sz w:val="28"/>
          <w:szCs w:val="28"/>
        </w:rPr>
        <w:t xml:space="preserve">. </w:t>
      </w:r>
      <w:bookmarkEnd w:id="2"/>
      <w:r>
        <w:rPr>
          <w:b/>
          <w:sz w:val="28"/>
          <w:szCs w:val="28"/>
        </w:rPr>
        <w:t>Планируемые результаты освоения обучающимися</w:t>
      </w:r>
    </w:p>
    <w:p w:rsidR="00D740D0" w:rsidRPr="00151F84" w:rsidRDefault="00151F84" w:rsidP="00151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</w:t>
      </w:r>
      <w:r w:rsidR="003B6D82">
        <w:rPr>
          <w:b/>
          <w:sz w:val="28"/>
          <w:szCs w:val="28"/>
        </w:rPr>
        <w:t xml:space="preserve">  </w:t>
      </w:r>
      <w:r w:rsidRPr="00903F23">
        <w:rPr>
          <w:b/>
          <w:sz w:val="28"/>
          <w:szCs w:val="28"/>
        </w:rPr>
        <w:t>«</w:t>
      </w:r>
      <w:r w:rsidR="004566EE">
        <w:rPr>
          <w:b/>
          <w:sz w:val="28"/>
          <w:szCs w:val="28"/>
        </w:rPr>
        <w:t>Инструментальное  исполнительство</w:t>
      </w:r>
      <w:r w:rsidR="00EA4450" w:rsidRPr="00151F84">
        <w:rPr>
          <w:b/>
          <w:sz w:val="28"/>
          <w:szCs w:val="28"/>
        </w:rPr>
        <w:t>»</w:t>
      </w:r>
    </w:p>
    <w:p w:rsidR="005A2877" w:rsidRDefault="005A2877" w:rsidP="00B16BFE">
      <w:pPr>
        <w:ind w:firstLine="709"/>
        <w:jc w:val="both"/>
        <w:rPr>
          <w:sz w:val="28"/>
          <w:szCs w:val="28"/>
        </w:rPr>
      </w:pP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r>
        <w:rPr>
          <w:rStyle w:val="FontStyle16"/>
          <w:sz w:val="28"/>
          <w:szCs w:val="28"/>
        </w:rPr>
        <w:t>ДОП «</w:t>
      </w:r>
      <w:r w:rsidR="004566EE">
        <w:rPr>
          <w:rStyle w:val="FontStyle16"/>
          <w:sz w:val="28"/>
          <w:szCs w:val="28"/>
        </w:rPr>
        <w:t>Инструментальное  исполнительство</w:t>
      </w:r>
      <w:r>
        <w:rPr>
          <w:rStyle w:val="FontStyle16"/>
          <w:sz w:val="28"/>
          <w:szCs w:val="28"/>
        </w:rPr>
        <w:t xml:space="preserve">»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исполнительской подготовки:</w:t>
      </w:r>
    </w:p>
    <w:p w:rsidR="005A2877" w:rsidRPr="00F30845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навыков исполнения музыкальных произведений </w:t>
      </w:r>
      <w:r w:rsidRPr="00F30845">
        <w:rPr>
          <w:sz w:val="28"/>
          <w:szCs w:val="28"/>
        </w:rPr>
        <w:t>как сольно, так и в состав</w:t>
      </w:r>
      <w:r w:rsidR="00EC763D">
        <w:rPr>
          <w:sz w:val="28"/>
          <w:szCs w:val="28"/>
        </w:rPr>
        <w:t>е  ансамбля</w:t>
      </w:r>
      <w:r w:rsidRPr="00F30845">
        <w:rPr>
          <w:sz w:val="28"/>
          <w:szCs w:val="28"/>
        </w:rPr>
        <w:t>;</w:t>
      </w:r>
    </w:p>
    <w:p w:rsidR="005A2877" w:rsidRPr="00F30845" w:rsidRDefault="005A2877" w:rsidP="005A2877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умений самостоятельно разучивать музыкальные произведения различных жанров и стилей;</w:t>
      </w:r>
    </w:p>
    <w:p w:rsidR="00A2494D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</w:t>
      </w:r>
      <w:r w:rsidR="00A2494D">
        <w:rPr>
          <w:sz w:val="28"/>
          <w:szCs w:val="28"/>
        </w:rPr>
        <w:t>выразительно исполнять произведения разных жанров и направлений, читать с листа, играть (петь) в ансамбле, владеть навыками аккомпанирования и подбора по слуху;</w:t>
      </w:r>
    </w:p>
    <w:p w:rsidR="00A2494D" w:rsidRDefault="00A2494D" w:rsidP="00A2494D">
      <w:pPr>
        <w:shd w:val="clear" w:color="auto" w:fill="FFFFFF"/>
        <w:tabs>
          <w:tab w:val="num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навыков коллективной творческой деятельности, умение применять их во внеклассных мероприятиях;</w:t>
      </w:r>
    </w:p>
    <w:p w:rsidR="005A2877" w:rsidRPr="00FB4897" w:rsidRDefault="00A2494D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877" w:rsidRPr="00FB4897">
        <w:rPr>
          <w:sz w:val="28"/>
          <w:szCs w:val="28"/>
        </w:rPr>
        <w:t>навыков публичных выступлений;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навыков общения со слушательской аудиторией в условиях музыкально-просветительской деятельности образовательной организации.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историко-теоретической подготовки: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 музыкальной грамоты;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основных средств выразительности, используемых в музыкальном искусстве;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наиболее употребляемой музыкальной терминологии.</w:t>
      </w:r>
    </w:p>
    <w:p w:rsidR="00581CBD" w:rsidRDefault="00581CBD" w:rsidP="00B16BFE">
      <w:pPr>
        <w:ind w:firstLine="709"/>
        <w:jc w:val="both"/>
        <w:rPr>
          <w:sz w:val="28"/>
          <w:szCs w:val="28"/>
        </w:rPr>
      </w:pPr>
    </w:p>
    <w:p w:rsidR="00E17C3F" w:rsidRPr="00F30845" w:rsidRDefault="005A2877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35DD" w:rsidRPr="00F30845">
        <w:rPr>
          <w:sz w:val="28"/>
          <w:szCs w:val="28"/>
        </w:rPr>
        <w:t>Р</w:t>
      </w:r>
      <w:r w:rsidR="00E17C3F" w:rsidRPr="00F30845">
        <w:rPr>
          <w:sz w:val="28"/>
          <w:szCs w:val="28"/>
        </w:rPr>
        <w:t>езультат</w:t>
      </w:r>
      <w:r w:rsidR="0075135E">
        <w:rPr>
          <w:sz w:val="28"/>
          <w:szCs w:val="28"/>
        </w:rPr>
        <w:t xml:space="preserve">ами </w:t>
      </w:r>
      <w:r w:rsidR="00E17C3F" w:rsidRPr="00F30845">
        <w:rPr>
          <w:sz w:val="28"/>
          <w:szCs w:val="28"/>
        </w:rPr>
        <w:t xml:space="preserve"> освоения </w:t>
      </w:r>
      <w:r w:rsidR="0075135E">
        <w:rPr>
          <w:rStyle w:val="FontStyle16"/>
          <w:sz w:val="28"/>
          <w:szCs w:val="28"/>
        </w:rPr>
        <w:t>ДОП «</w:t>
      </w:r>
      <w:r w:rsidR="004566EE">
        <w:rPr>
          <w:rStyle w:val="FontStyle16"/>
          <w:sz w:val="28"/>
          <w:szCs w:val="28"/>
        </w:rPr>
        <w:t>Инструментальное  исполнительство</w:t>
      </w:r>
      <w:r w:rsidR="0075135E">
        <w:rPr>
          <w:rStyle w:val="FontStyle16"/>
          <w:sz w:val="28"/>
          <w:szCs w:val="28"/>
        </w:rPr>
        <w:t xml:space="preserve">»  </w:t>
      </w:r>
      <w:r w:rsidR="004549F6" w:rsidRPr="00E314E7">
        <w:rPr>
          <w:sz w:val="28"/>
          <w:szCs w:val="28"/>
        </w:rPr>
        <w:t>по</w:t>
      </w:r>
      <w:r w:rsidR="00EC763D">
        <w:rPr>
          <w:sz w:val="28"/>
          <w:szCs w:val="28"/>
        </w:rPr>
        <w:t xml:space="preserve">  </w:t>
      </w:r>
      <w:r w:rsidR="006578F4">
        <w:rPr>
          <w:sz w:val="28"/>
          <w:szCs w:val="28"/>
        </w:rPr>
        <w:t xml:space="preserve">учебным </w:t>
      </w:r>
      <w:r w:rsidR="004549F6" w:rsidRPr="00F30845">
        <w:rPr>
          <w:sz w:val="28"/>
          <w:szCs w:val="28"/>
        </w:rPr>
        <w:t>предметам</w:t>
      </w:r>
      <w:r w:rsidR="00EC763D">
        <w:rPr>
          <w:sz w:val="28"/>
          <w:szCs w:val="28"/>
        </w:rPr>
        <w:t xml:space="preserve">  </w:t>
      </w:r>
      <w:r w:rsidR="0075135E"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75135E">
        <w:rPr>
          <w:sz w:val="28"/>
          <w:szCs w:val="28"/>
        </w:rPr>
        <w:t>:</w:t>
      </w:r>
    </w:p>
    <w:p w:rsidR="004307A4" w:rsidRDefault="004307A4" w:rsidP="004307A4">
      <w:pPr>
        <w:ind w:firstLine="709"/>
        <w:jc w:val="both"/>
        <w:rPr>
          <w:b/>
          <w:i/>
          <w:sz w:val="28"/>
          <w:szCs w:val="28"/>
        </w:rPr>
      </w:pPr>
      <w:bookmarkStart w:id="3" w:name="_Toc307513328"/>
      <w:r w:rsidRPr="0075135E">
        <w:rPr>
          <w:sz w:val="28"/>
          <w:szCs w:val="28"/>
        </w:rPr>
        <w:t>2.2.1.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Музыкальный  инструмент</w:t>
      </w:r>
    </w:p>
    <w:p w:rsidR="004307A4" w:rsidRPr="00054845" w:rsidRDefault="004307A4" w:rsidP="004307A4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сформированный комплекс исполнительских знаний, умений и</w:t>
      </w:r>
      <w:r w:rsidR="00CF0F98"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>навыков</w:t>
      </w:r>
      <w:r w:rsidR="00CF0F98">
        <w:rPr>
          <w:sz w:val="28"/>
          <w:szCs w:val="28"/>
        </w:rPr>
        <w:t xml:space="preserve">   </w:t>
      </w:r>
      <w:r w:rsidRPr="00054845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 разучивать и исполнять</w:t>
      </w:r>
      <w:r w:rsidRPr="00054845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 xml:space="preserve">я </w:t>
      </w:r>
      <w:r w:rsidRPr="00054845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жанров и стилей</w:t>
      </w:r>
      <w:r w:rsidRPr="00054845">
        <w:rPr>
          <w:sz w:val="28"/>
          <w:szCs w:val="28"/>
        </w:rPr>
        <w:t xml:space="preserve">; </w:t>
      </w:r>
    </w:p>
    <w:p w:rsidR="004307A4" w:rsidRDefault="004307A4" w:rsidP="004307A4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 xml:space="preserve">- знание художественно-исполнительских возможностей </w:t>
      </w:r>
      <w:r>
        <w:rPr>
          <w:sz w:val="28"/>
          <w:szCs w:val="28"/>
        </w:rPr>
        <w:t>музыкального  инструмента</w:t>
      </w:r>
      <w:r w:rsidRPr="00054845">
        <w:rPr>
          <w:sz w:val="28"/>
          <w:szCs w:val="28"/>
        </w:rPr>
        <w:t xml:space="preserve">; </w:t>
      </w:r>
    </w:p>
    <w:p w:rsidR="004307A4" w:rsidRPr="00054845" w:rsidRDefault="004307A4" w:rsidP="004307A4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знание репертуара, включающего произведения разных</w:t>
      </w:r>
      <w:r w:rsidR="00CF0F98"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>стилей и</w:t>
      </w:r>
      <w:r w:rsidR="00CF0F98"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>жанров (сонаты, концерты, пьесы,</w:t>
      </w:r>
      <w:r w:rsidR="00CF0F98"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>этюды,</w:t>
      </w:r>
      <w:r w:rsidR="00CF0F98"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>инструментальные миниатюры</w:t>
      </w:r>
      <w:r>
        <w:rPr>
          <w:sz w:val="28"/>
          <w:szCs w:val="28"/>
        </w:rPr>
        <w:t xml:space="preserve"> и т.п.</w:t>
      </w:r>
      <w:r w:rsidRPr="00054845">
        <w:rPr>
          <w:sz w:val="28"/>
          <w:szCs w:val="28"/>
        </w:rPr>
        <w:t>) в соответствии с программными</w:t>
      </w:r>
      <w:r w:rsidR="00CF0F98"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требованиями; </w:t>
      </w:r>
    </w:p>
    <w:p w:rsidR="004307A4" w:rsidRPr="00DE5978" w:rsidRDefault="004307A4" w:rsidP="0043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978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 xml:space="preserve">наиболее  </w:t>
      </w:r>
      <w:r w:rsidRPr="00FB4897">
        <w:rPr>
          <w:sz w:val="28"/>
          <w:szCs w:val="28"/>
        </w:rPr>
        <w:t>употребляемой</w:t>
      </w:r>
      <w:r>
        <w:rPr>
          <w:sz w:val="28"/>
          <w:szCs w:val="28"/>
        </w:rPr>
        <w:t xml:space="preserve"> специальной</w:t>
      </w:r>
      <w:r w:rsidRPr="00DE5978">
        <w:rPr>
          <w:sz w:val="28"/>
          <w:szCs w:val="28"/>
        </w:rPr>
        <w:t xml:space="preserve"> терминологии;</w:t>
      </w:r>
    </w:p>
    <w:p w:rsidR="004307A4" w:rsidRPr="00054845" w:rsidRDefault="004307A4" w:rsidP="004307A4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умений по чтению с листа несложных музыкальных</w:t>
      </w:r>
      <w:r w:rsidR="00CF0F98">
        <w:rPr>
          <w:sz w:val="28"/>
          <w:szCs w:val="28"/>
        </w:rPr>
        <w:t xml:space="preserve">   </w:t>
      </w:r>
      <w:r w:rsidRPr="00054845">
        <w:rPr>
          <w:sz w:val="28"/>
          <w:szCs w:val="28"/>
        </w:rPr>
        <w:t xml:space="preserve">произведений; </w:t>
      </w:r>
    </w:p>
    <w:p w:rsidR="004307A4" w:rsidRPr="00054845" w:rsidRDefault="004307A4" w:rsidP="004307A4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навыков репетиционно</w:t>
      </w:r>
      <w:r>
        <w:rPr>
          <w:sz w:val="28"/>
          <w:szCs w:val="28"/>
        </w:rPr>
        <w:t>-</w:t>
      </w:r>
      <w:r w:rsidRPr="00054845">
        <w:rPr>
          <w:sz w:val="28"/>
          <w:szCs w:val="28"/>
        </w:rPr>
        <w:t>концертной работы в качестве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солиста. </w:t>
      </w:r>
    </w:p>
    <w:p w:rsidR="004307A4" w:rsidRDefault="004307A4" w:rsidP="004307A4">
      <w:pPr>
        <w:ind w:firstLine="709"/>
        <w:jc w:val="both"/>
        <w:rPr>
          <w:b/>
          <w:i/>
          <w:sz w:val="28"/>
          <w:szCs w:val="28"/>
        </w:rPr>
      </w:pPr>
      <w:r w:rsidRPr="00AF6CB5">
        <w:rPr>
          <w:sz w:val="28"/>
          <w:szCs w:val="28"/>
        </w:rPr>
        <w:t xml:space="preserve">2.2.2. </w:t>
      </w:r>
      <w:r>
        <w:rPr>
          <w:b/>
          <w:i/>
          <w:sz w:val="28"/>
          <w:szCs w:val="28"/>
        </w:rPr>
        <w:t>Музицирование</w:t>
      </w:r>
    </w:p>
    <w:p w:rsidR="004307A4" w:rsidRDefault="004307A4" w:rsidP="0043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 навыки подбирать по слуху, читать  с листа, транспонировать;</w:t>
      </w:r>
    </w:p>
    <w:p w:rsidR="004307A4" w:rsidRPr="00292A11" w:rsidRDefault="004307A4" w:rsidP="004307A4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умение  разучивать и исполнять   ансамблевые  </w:t>
      </w:r>
      <w:r>
        <w:rPr>
          <w:sz w:val="28"/>
          <w:szCs w:val="28"/>
        </w:rPr>
        <w:t>произведения;</w:t>
      </w:r>
    </w:p>
    <w:p w:rsidR="004307A4" w:rsidRPr="00292A11" w:rsidRDefault="004307A4" w:rsidP="004307A4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навыки  слухового контроля при </w:t>
      </w:r>
      <w:r>
        <w:rPr>
          <w:sz w:val="28"/>
          <w:szCs w:val="28"/>
        </w:rPr>
        <w:t xml:space="preserve"> сольном  и  </w:t>
      </w:r>
      <w:r w:rsidRPr="00292A11">
        <w:rPr>
          <w:sz w:val="28"/>
          <w:szCs w:val="28"/>
        </w:rPr>
        <w:t>ансамблевом</w:t>
      </w:r>
      <w:r>
        <w:rPr>
          <w:sz w:val="28"/>
          <w:szCs w:val="28"/>
        </w:rPr>
        <w:t xml:space="preserve">  </w:t>
      </w:r>
      <w:r w:rsidRPr="00292A11">
        <w:rPr>
          <w:sz w:val="28"/>
          <w:szCs w:val="28"/>
        </w:rPr>
        <w:t>музицировании;</w:t>
      </w:r>
    </w:p>
    <w:p w:rsidR="004307A4" w:rsidRPr="00292A11" w:rsidRDefault="004307A4" w:rsidP="004307A4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 </w:t>
      </w:r>
      <w:r w:rsidRPr="00292A11">
        <w:rPr>
          <w:sz w:val="28"/>
          <w:szCs w:val="28"/>
        </w:rPr>
        <w:t>репетиционно-концертной работы в качестве ансамблиста;</w:t>
      </w:r>
    </w:p>
    <w:p w:rsidR="004307A4" w:rsidRPr="00292A11" w:rsidRDefault="004307A4" w:rsidP="004307A4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4307A4" w:rsidRPr="00F30845" w:rsidRDefault="004307A4" w:rsidP="004307A4">
      <w:pPr>
        <w:ind w:firstLine="709"/>
        <w:jc w:val="both"/>
        <w:rPr>
          <w:b/>
          <w:i/>
          <w:sz w:val="28"/>
          <w:szCs w:val="28"/>
        </w:rPr>
      </w:pPr>
      <w:r w:rsidRPr="00292A11">
        <w:rPr>
          <w:sz w:val="28"/>
          <w:szCs w:val="28"/>
        </w:rPr>
        <w:t>2.2.3.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Коллективное  музицирование: х</w:t>
      </w:r>
      <w:r w:rsidRPr="00F30845">
        <w:rPr>
          <w:b/>
          <w:i/>
          <w:sz w:val="28"/>
          <w:szCs w:val="28"/>
        </w:rPr>
        <w:t>ор</w:t>
      </w:r>
      <w:r>
        <w:rPr>
          <w:b/>
          <w:i/>
          <w:sz w:val="28"/>
          <w:szCs w:val="28"/>
        </w:rPr>
        <w:t>:</w:t>
      </w:r>
    </w:p>
    <w:p w:rsidR="004307A4" w:rsidRPr="00DE5978" w:rsidRDefault="004307A4" w:rsidP="004307A4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знание нач</w:t>
      </w:r>
      <w:r>
        <w:rPr>
          <w:sz w:val="28"/>
          <w:szCs w:val="28"/>
        </w:rPr>
        <w:t>альных основ хорового исполнительства</w:t>
      </w:r>
      <w:r w:rsidRPr="00DE5978">
        <w:rPr>
          <w:sz w:val="28"/>
          <w:szCs w:val="28"/>
        </w:rPr>
        <w:t>;</w:t>
      </w:r>
    </w:p>
    <w:p w:rsidR="004307A4" w:rsidRPr="00DE5978" w:rsidRDefault="004307A4" w:rsidP="004307A4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 xml:space="preserve">наиболее  </w:t>
      </w:r>
      <w:r w:rsidRPr="00FB4897">
        <w:rPr>
          <w:sz w:val="28"/>
          <w:szCs w:val="28"/>
        </w:rPr>
        <w:t>употребляемой</w:t>
      </w:r>
      <w:r>
        <w:rPr>
          <w:sz w:val="28"/>
          <w:szCs w:val="28"/>
        </w:rPr>
        <w:t xml:space="preserve"> специальной</w:t>
      </w:r>
      <w:r w:rsidRPr="00DE5978">
        <w:rPr>
          <w:sz w:val="28"/>
          <w:szCs w:val="28"/>
        </w:rPr>
        <w:t xml:space="preserve"> терминологии;</w:t>
      </w:r>
    </w:p>
    <w:p w:rsidR="004307A4" w:rsidRPr="00DE5978" w:rsidRDefault="004307A4" w:rsidP="004307A4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lastRenderedPageBreak/>
        <w:t>умение передавать авторский замысел музыкального произведения с помощью органического сочетания слова и музыки;</w:t>
      </w:r>
    </w:p>
    <w:p w:rsidR="004307A4" w:rsidRDefault="004307A4" w:rsidP="004307A4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хорового исполнительского творчества, в том числе</w:t>
      </w:r>
      <w:r>
        <w:rPr>
          <w:sz w:val="28"/>
          <w:szCs w:val="28"/>
        </w:rPr>
        <w:t>,</w:t>
      </w:r>
      <w:r w:rsidRPr="00DE5978">
        <w:rPr>
          <w:sz w:val="28"/>
          <w:szCs w:val="28"/>
        </w:rPr>
        <w:t xml:space="preserve"> отражающие взаимоотношения между солистом и хоровым коллективом</w:t>
      </w:r>
      <w:r>
        <w:rPr>
          <w:sz w:val="28"/>
          <w:szCs w:val="28"/>
        </w:rPr>
        <w:t>;</w:t>
      </w:r>
    </w:p>
    <w:p w:rsidR="004307A4" w:rsidRDefault="004307A4" w:rsidP="004307A4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4307A4" w:rsidRPr="00F30845" w:rsidRDefault="004307A4" w:rsidP="004307A4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2.2.4.  </w:t>
      </w:r>
      <w:r w:rsidRPr="00F30845">
        <w:rPr>
          <w:b/>
          <w:i/>
          <w:sz w:val="28"/>
          <w:szCs w:val="28"/>
        </w:rPr>
        <w:t>Сольфеджио</w:t>
      </w:r>
      <w:r>
        <w:rPr>
          <w:b/>
          <w:i/>
          <w:sz w:val="28"/>
          <w:szCs w:val="28"/>
        </w:rPr>
        <w:t>:</w:t>
      </w:r>
    </w:p>
    <w:p w:rsidR="004307A4" w:rsidRPr="00F30845" w:rsidRDefault="004307A4" w:rsidP="004307A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>, умени</w:t>
      </w:r>
      <w:r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 xml:space="preserve"> и навык</w:t>
      </w:r>
      <w:r>
        <w:rPr>
          <w:rFonts w:ascii="Times New Roman" w:hAnsi="Times New Roman"/>
          <w:sz w:val="28"/>
          <w:szCs w:val="28"/>
        </w:rPr>
        <w:t>и</w:t>
      </w:r>
      <w:r w:rsidRPr="00F30845">
        <w:rPr>
          <w:rFonts w:ascii="Times New Roman" w:hAnsi="Times New Roman"/>
          <w:sz w:val="28"/>
          <w:szCs w:val="28"/>
        </w:rPr>
        <w:t>, отражающи</w:t>
      </w:r>
      <w:r>
        <w:rPr>
          <w:rFonts w:ascii="Times New Roman" w:hAnsi="Times New Roman"/>
          <w:sz w:val="28"/>
          <w:szCs w:val="28"/>
        </w:rPr>
        <w:t>е</w:t>
      </w:r>
      <w:r w:rsidRPr="00F30845">
        <w:rPr>
          <w:rFonts w:ascii="Times New Roman" w:hAnsi="Times New Roman"/>
          <w:sz w:val="28"/>
          <w:szCs w:val="28"/>
        </w:rPr>
        <w:t xml:space="preserve"> наличие у обучающегося художественного вкуса, музыкального слуха и памяти, чувства лада, метроритма, способствующих творческой деятельности. В том числе:</w:t>
      </w:r>
    </w:p>
    <w:p w:rsidR="004307A4" w:rsidRPr="00F30845" w:rsidRDefault="004307A4" w:rsidP="004307A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первичные теоретические знания</w:t>
      </w:r>
      <w:r w:rsidR="00CF0F98">
        <w:rPr>
          <w:rFonts w:ascii="Times New Roman" w:hAnsi="Times New Roman"/>
          <w:sz w:val="28"/>
          <w:szCs w:val="28"/>
        </w:rPr>
        <w:t xml:space="preserve">  </w:t>
      </w:r>
      <w:r w:rsidRPr="00F30845">
        <w:rPr>
          <w:rFonts w:ascii="Times New Roman" w:hAnsi="Times New Roman"/>
          <w:sz w:val="28"/>
          <w:szCs w:val="28"/>
        </w:rPr>
        <w:t>музыкальной терминологии;</w:t>
      </w:r>
    </w:p>
    <w:p w:rsidR="004307A4" w:rsidRPr="00F30845" w:rsidRDefault="004307A4" w:rsidP="004307A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умение сольфеджировать одноголосные, двухголосные музыкальные примеры, записывать музыкальные построения средней трудности, слышать и анализировать аккорд</w:t>
      </w:r>
      <w:r>
        <w:rPr>
          <w:rFonts w:ascii="Times New Roman" w:hAnsi="Times New Roman"/>
          <w:sz w:val="28"/>
          <w:szCs w:val="28"/>
        </w:rPr>
        <w:t>ы</w:t>
      </w:r>
      <w:r w:rsidRPr="00F30845">
        <w:rPr>
          <w:rFonts w:ascii="Times New Roman" w:hAnsi="Times New Roman"/>
          <w:sz w:val="28"/>
          <w:szCs w:val="28"/>
        </w:rPr>
        <w:t xml:space="preserve"> и интервал</w:t>
      </w:r>
      <w:r>
        <w:rPr>
          <w:rFonts w:ascii="Times New Roman" w:hAnsi="Times New Roman"/>
          <w:sz w:val="28"/>
          <w:szCs w:val="28"/>
        </w:rPr>
        <w:t>ы</w:t>
      </w:r>
      <w:r w:rsidRPr="00F30845">
        <w:rPr>
          <w:rFonts w:ascii="Times New Roman" w:hAnsi="Times New Roman"/>
          <w:sz w:val="28"/>
          <w:szCs w:val="28"/>
        </w:rPr>
        <w:t>;</w:t>
      </w:r>
    </w:p>
    <w:p w:rsidR="004307A4" w:rsidRPr="00F30845" w:rsidRDefault="004307A4" w:rsidP="004307A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вокально-интонационные навыки</w:t>
      </w:r>
      <w:r>
        <w:rPr>
          <w:rFonts w:ascii="Times New Roman" w:hAnsi="Times New Roman"/>
          <w:sz w:val="28"/>
          <w:szCs w:val="28"/>
        </w:rPr>
        <w:t>.</w:t>
      </w:r>
    </w:p>
    <w:p w:rsidR="004307A4" w:rsidRPr="00F30845" w:rsidRDefault="004307A4" w:rsidP="004307A4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2.2.5</w:t>
      </w:r>
      <w:r w:rsidRPr="00F3084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F30845">
        <w:rPr>
          <w:b/>
          <w:i/>
          <w:sz w:val="28"/>
          <w:szCs w:val="28"/>
        </w:rPr>
        <w:t>Слушание музыки</w:t>
      </w:r>
      <w:r>
        <w:rPr>
          <w:b/>
          <w:i/>
          <w:sz w:val="28"/>
          <w:szCs w:val="28"/>
        </w:rPr>
        <w:t>:</w:t>
      </w:r>
    </w:p>
    <w:p w:rsidR="004307A4" w:rsidRPr="00F30845" w:rsidRDefault="004307A4" w:rsidP="004307A4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первоначальных знаний о музыке, как виде искусства, о музыкальных инструментах, исполнительских коллективах (хоровых, оркестровых), основных жанрах;</w:t>
      </w:r>
    </w:p>
    <w:p w:rsidR="004307A4" w:rsidRPr="00F30845" w:rsidRDefault="004307A4" w:rsidP="004307A4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4307A4" w:rsidRPr="00F30845" w:rsidRDefault="004307A4" w:rsidP="004307A4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рассказать о своем впечатлении от прослуша</w:t>
      </w:r>
      <w:r>
        <w:rPr>
          <w:sz w:val="28"/>
          <w:szCs w:val="28"/>
        </w:rPr>
        <w:t>нного музыкального произведения</w:t>
      </w:r>
      <w:r w:rsidRPr="00F30845">
        <w:rPr>
          <w:sz w:val="28"/>
          <w:szCs w:val="28"/>
        </w:rPr>
        <w:t>.</w:t>
      </w:r>
    </w:p>
    <w:p w:rsidR="004307A4" w:rsidRPr="00F30845" w:rsidRDefault="004307A4" w:rsidP="00430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Pr="00F3084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Музыкальная литература:</w:t>
      </w:r>
    </w:p>
    <w:p w:rsidR="004307A4" w:rsidRPr="00F30845" w:rsidRDefault="004307A4" w:rsidP="004307A4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первичные знания о роли и значении музыкального искусства в </w:t>
      </w:r>
      <w:r>
        <w:rPr>
          <w:sz w:val="28"/>
          <w:szCs w:val="28"/>
        </w:rPr>
        <w:t xml:space="preserve">жизни  </w:t>
      </w:r>
      <w:r w:rsidRPr="00F30845">
        <w:rPr>
          <w:sz w:val="28"/>
          <w:szCs w:val="28"/>
        </w:rPr>
        <w:t>человека;</w:t>
      </w:r>
    </w:p>
    <w:p w:rsidR="004307A4" w:rsidRPr="00F30845" w:rsidRDefault="004307A4" w:rsidP="004307A4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4307A4" w:rsidRPr="00F30845" w:rsidRDefault="004307A4" w:rsidP="004307A4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Pr="0065666C">
        <w:rPr>
          <w:sz w:val="28"/>
          <w:szCs w:val="28"/>
        </w:rPr>
        <w:t xml:space="preserve">в соответствии с программными требованиями </w:t>
      </w:r>
      <w:r w:rsidRPr="00F30845">
        <w:rPr>
          <w:sz w:val="28"/>
          <w:szCs w:val="28"/>
        </w:rPr>
        <w:t>музыкальных произведений зарубежных и отечественных композиторов</w:t>
      </w:r>
      <w:r>
        <w:rPr>
          <w:sz w:val="28"/>
          <w:szCs w:val="28"/>
        </w:rPr>
        <w:t>;</w:t>
      </w:r>
    </w:p>
    <w:p w:rsidR="004307A4" w:rsidRPr="00F30845" w:rsidRDefault="004307A4" w:rsidP="004307A4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 xml:space="preserve"> наиболее употребляемой  специальной </w:t>
      </w:r>
      <w:r w:rsidRPr="00924515">
        <w:rPr>
          <w:sz w:val="28"/>
          <w:szCs w:val="28"/>
        </w:rPr>
        <w:t xml:space="preserve"> музыкальной терминологии</w:t>
      </w:r>
      <w:r w:rsidRPr="00F30845">
        <w:rPr>
          <w:sz w:val="28"/>
          <w:szCs w:val="28"/>
        </w:rPr>
        <w:t>;</w:t>
      </w:r>
    </w:p>
    <w:p w:rsidR="004307A4" w:rsidRPr="00F30845" w:rsidRDefault="004307A4" w:rsidP="004307A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4307A4" w:rsidRPr="00F30845" w:rsidRDefault="004307A4" w:rsidP="004307A4">
      <w:pPr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4307A4" w:rsidRDefault="004307A4" w:rsidP="004307A4">
      <w:pPr>
        <w:jc w:val="center"/>
        <w:rPr>
          <w:b/>
          <w:sz w:val="28"/>
          <w:szCs w:val="28"/>
        </w:rPr>
      </w:pPr>
    </w:p>
    <w:p w:rsidR="00CF0F98" w:rsidRPr="009E7A13" w:rsidRDefault="004307A4" w:rsidP="00430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52C52">
        <w:rPr>
          <w:b/>
          <w:sz w:val="28"/>
          <w:szCs w:val="28"/>
        </w:rPr>
        <w:lastRenderedPageBreak/>
        <w:t>3. Учебны</w:t>
      </w:r>
      <w:r>
        <w:rPr>
          <w:b/>
          <w:sz w:val="28"/>
          <w:szCs w:val="28"/>
        </w:rPr>
        <w:t>е</w:t>
      </w:r>
      <w:r w:rsidRPr="00E52C52">
        <w:rPr>
          <w:b/>
          <w:sz w:val="28"/>
          <w:szCs w:val="28"/>
        </w:rPr>
        <w:t xml:space="preserve">  план</w:t>
      </w:r>
      <w:r>
        <w:rPr>
          <w:b/>
          <w:sz w:val="28"/>
          <w:szCs w:val="28"/>
        </w:rPr>
        <w:t xml:space="preserve">ы  </w:t>
      </w:r>
      <w:r w:rsidRPr="00697F67">
        <w:rPr>
          <w:b/>
          <w:sz w:val="28"/>
          <w:szCs w:val="28"/>
        </w:rPr>
        <w:t xml:space="preserve">ДОП </w:t>
      </w:r>
    </w:p>
    <w:p w:rsidR="004307A4" w:rsidRPr="00697F67" w:rsidRDefault="004307A4" w:rsidP="004307A4">
      <w:pPr>
        <w:jc w:val="center"/>
        <w:rPr>
          <w:b/>
          <w:sz w:val="28"/>
          <w:szCs w:val="28"/>
        </w:rPr>
      </w:pPr>
      <w:r w:rsidRPr="00697F67">
        <w:rPr>
          <w:b/>
          <w:sz w:val="28"/>
          <w:szCs w:val="28"/>
        </w:rPr>
        <w:t>«Инструментальное исполнительство»</w:t>
      </w:r>
    </w:p>
    <w:p w:rsidR="004307A4" w:rsidRDefault="004307A4" w:rsidP="004307A4">
      <w:pPr>
        <w:jc w:val="center"/>
        <w:rPr>
          <w:sz w:val="20"/>
          <w:szCs w:val="20"/>
        </w:rPr>
      </w:pPr>
      <w:r>
        <w:t>Срок  обучения 5</w:t>
      </w:r>
      <w:r w:rsidRPr="003E34B0">
        <w:t>(</w:t>
      </w:r>
      <w:r>
        <w:t>6</w:t>
      </w:r>
      <w:r w:rsidRPr="003E34B0">
        <w:t>) лет</w:t>
      </w:r>
      <w:r>
        <w:t xml:space="preserve"> для учащихся, </w:t>
      </w:r>
      <w:r>
        <w:rPr>
          <w:sz w:val="20"/>
          <w:szCs w:val="20"/>
        </w:rPr>
        <w:t>поступающих в ДШИ после  9 лет</w:t>
      </w:r>
    </w:p>
    <w:p w:rsidR="004307A4" w:rsidRPr="00CF0F98" w:rsidRDefault="004307A4" w:rsidP="004307A4">
      <w:pPr>
        <w:jc w:val="center"/>
        <w:rPr>
          <w:b/>
        </w:rPr>
      </w:pPr>
    </w:p>
    <w:p w:rsidR="004307A4" w:rsidRDefault="004307A4" w:rsidP="004307A4">
      <w:pPr>
        <w:jc w:val="center"/>
        <w:rPr>
          <w:b/>
        </w:rPr>
      </w:pPr>
      <w:r w:rsidRPr="00B30295">
        <w:rPr>
          <w:b/>
        </w:rPr>
        <w:t xml:space="preserve">3.1. Специализация: ФОРТЕПИАНО </w:t>
      </w:r>
    </w:p>
    <w:p w:rsidR="00544620" w:rsidRPr="00CF0F98" w:rsidRDefault="00544620" w:rsidP="004307A4">
      <w:pPr>
        <w:jc w:val="center"/>
        <w:rPr>
          <w:b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4469"/>
        <w:gridCol w:w="645"/>
        <w:gridCol w:w="646"/>
        <w:gridCol w:w="646"/>
        <w:gridCol w:w="646"/>
        <w:gridCol w:w="646"/>
        <w:gridCol w:w="598"/>
        <w:gridCol w:w="1276"/>
      </w:tblGrid>
      <w:tr w:rsidR="00CF0F98" w:rsidRPr="00CF0F98" w:rsidTr="0025169A">
        <w:trPr>
          <w:cantSplit/>
          <w:trHeight w:val="3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b/>
                <w:bCs/>
                <w:sz w:val="20"/>
                <w:szCs w:val="20"/>
              </w:rPr>
            </w:pPr>
            <w:r w:rsidRPr="00CF0F9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областей, предметов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неделю(аудиторная нагрузка)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F98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проводится в классах</w:t>
            </w:r>
          </w:p>
        </w:tc>
      </w:tr>
      <w:tr w:rsidR="00CF0F98" w:rsidRPr="00CF0F98" w:rsidTr="0025169A">
        <w:trPr>
          <w:cantSplit/>
          <w:trHeight w:val="22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0F9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4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ind w:firstLine="300"/>
              <w:jc w:val="center"/>
              <w:rPr>
                <w:b/>
                <w:bCs/>
              </w:rPr>
            </w:pPr>
            <w:r w:rsidRPr="00CF0F98">
              <w:rPr>
                <w:b/>
              </w:rPr>
              <w:t>Учебные предметы исполнительской подготовки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ind w:firstLine="300"/>
              <w:jc w:val="center"/>
              <w:rPr>
                <w:b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F0F98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4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4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  <w:lang w:val="en-US"/>
              </w:rPr>
            </w:pPr>
            <w:r w:rsidRPr="00CF0F98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Музыкальный инструмент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  <w:r w:rsidRPr="00CF0F98">
              <w:t>2,5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  <w:r w:rsidRPr="00CF0F98"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sz w:val="20"/>
                <w:szCs w:val="20"/>
                <w:lang w:val="en-US"/>
              </w:rPr>
            </w:pPr>
            <w:r w:rsidRPr="00CF0F98">
              <w:rPr>
                <w:sz w:val="20"/>
                <w:szCs w:val="20"/>
                <w:lang w:val="en-US"/>
              </w:rPr>
              <w:t>V</w:t>
            </w: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  <w:r w:rsidRPr="00CF0F98">
              <w:rPr>
                <w:sz w:val="20"/>
                <w:szCs w:val="20"/>
                <w:lang w:val="en-US"/>
              </w:rPr>
              <w:t>1</w:t>
            </w:r>
            <w:r w:rsidRPr="00CF0F98">
              <w:rPr>
                <w:sz w:val="20"/>
                <w:szCs w:val="20"/>
              </w:rPr>
              <w:t>.2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r w:rsidRPr="00CF0F98">
              <w:t>Музицирование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3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  <w:r w:rsidRPr="00CF0F98">
              <w:rPr>
                <w:sz w:val="20"/>
                <w:szCs w:val="20"/>
              </w:rPr>
              <w:t>1.3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 xml:space="preserve">Коллективное музицирование: хор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CF0F9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</w:rPr>
            </w:pPr>
            <w:r w:rsidRPr="00CF0F98">
              <w:rPr>
                <w:b/>
              </w:rPr>
              <w:t>Учебный предмет историко-теоретической подготовки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2,5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2,5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2,5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3,5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2,5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  <w:r w:rsidRPr="00CF0F98">
              <w:rPr>
                <w:sz w:val="20"/>
                <w:szCs w:val="20"/>
              </w:rPr>
              <w:t>2.1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Сольфеджио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sz w:val="20"/>
                <w:szCs w:val="20"/>
              </w:rPr>
            </w:pPr>
            <w:r w:rsidRPr="00CF0F98">
              <w:rPr>
                <w:sz w:val="20"/>
                <w:szCs w:val="20"/>
                <w:lang w:val="en-US"/>
              </w:rPr>
              <w:t>V</w:t>
            </w:r>
          </w:p>
        </w:tc>
      </w:tr>
      <w:tr w:rsidR="00CF0F98" w:rsidRPr="00CF0F98" w:rsidTr="0025169A">
        <w:trPr>
          <w:cantSplit/>
          <w:trHeight w:val="1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  <w:r w:rsidRPr="00CF0F98">
              <w:rPr>
                <w:sz w:val="20"/>
                <w:szCs w:val="20"/>
              </w:rPr>
              <w:t>2.2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Музыкальная литература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Элементарная теория музыки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</w:rPr>
            </w:pPr>
            <w:r w:rsidRPr="00CF0F9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Предмет по выбору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-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0,5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0,5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18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/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3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rPr>
                <w:b/>
                <w:bCs/>
              </w:rPr>
            </w:pPr>
            <w:r w:rsidRPr="00CF0F98">
              <w:rPr>
                <w:b/>
                <w:bCs/>
              </w:rPr>
              <w:t>Всего: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  <w:bCs/>
              </w:rPr>
            </w:pPr>
            <w:r w:rsidRPr="00CF0F98">
              <w:rPr>
                <w:b/>
                <w:bCs/>
              </w:rPr>
              <w:t>4,5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  <w:bCs/>
              </w:rPr>
            </w:pPr>
            <w:r w:rsidRPr="00CF0F98">
              <w:rPr>
                <w:b/>
                <w:bCs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  <w:bCs/>
              </w:rPr>
            </w:pPr>
            <w:r w:rsidRPr="00CF0F98">
              <w:rPr>
                <w:b/>
                <w:bCs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  <w:bCs/>
              </w:rPr>
            </w:pPr>
            <w:r w:rsidRPr="00CF0F98">
              <w:rPr>
                <w:b/>
                <w:bCs/>
              </w:rPr>
              <w:t>7,5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  <w:bCs/>
              </w:rPr>
            </w:pPr>
            <w:r w:rsidRPr="00CF0F98">
              <w:rPr>
                <w:b/>
                <w:bCs/>
              </w:rPr>
              <w:t>9,5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  <w:bCs/>
              </w:rPr>
            </w:pPr>
            <w:r w:rsidRPr="00CF0F98">
              <w:rPr>
                <w:b/>
                <w:bCs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0F98" w:rsidRDefault="00CF0F98" w:rsidP="00CF0F98">
      <w:pPr>
        <w:rPr>
          <w:b/>
        </w:rPr>
      </w:pPr>
    </w:p>
    <w:p w:rsidR="004307A4" w:rsidRDefault="004307A4" w:rsidP="004307A4">
      <w:pPr>
        <w:jc w:val="center"/>
      </w:pPr>
    </w:p>
    <w:p w:rsidR="004307A4" w:rsidRDefault="004307A4" w:rsidP="004307A4">
      <w:pPr>
        <w:jc w:val="center"/>
        <w:rPr>
          <w:b/>
          <w:bCs/>
        </w:rPr>
      </w:pPr>
      <w:r w:rsidRPr="00B30295">
        <w:rPr>
          <w:b/>
        </w:rPr>
        <w:t xml:space="preserve">3.2. Специализация: </w:t>
      </w:r>
      <w:r>
        <w:rPr>
          <w:b/>
          <w:bCs/>
        </w:rPr>
        <w:t xml:space="preserve"> ФЛЕЙТА</w:t>
      </w:r>
    </w:p>
    <w:p w:rsidR="004307A4" w:rsidRPr="00B30295" w:rsidRDefault="004307A4" w:rsidP="004307A4">
      <w:pPr>
        <w:jc w:val="center"/>
        <w:rPr>
          <w:b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4469"/>
        <w:gridCol w:w="645"/>
        <w:gridCol w:w="646"/>
        <w:gridCol w:w="646"/>
        <w:gridCol w:w="646"/>
        <w:gridCol w:w="646"/>
        <w:gridCol w:w="598"/>
        <w:gridCol w:w="1276"/>
      </w:tblGrid>
      <w:tr w:rsidR="00CF0F98" w:rsidRPr="00CF0F98" w:rsidTr="0025169A">
        <w:trPr>
          <w:cantSplit/>
          <w:trHeight w:val="3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b/>
                <w:bCs/>
                <w:sz w:val="20"/>
                <w:szCs w:val="20"/>
              </w:rPr>
            </w:pPr>
            <w:r w:rsidRPr="00CF0F9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областей, предметов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неделю(аудиторная нагрузка)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98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проводится в классах</w:t>
            </w:r>
          </w:p>
        </w:tc>
      </w:tr>
      <w:tr w:rsidR="00CF0F98" w:rsidRPr="00CF0F98" w:rsidTr="0025169A">
        <w:trPr>
          <w:cantSplit/>
          <w:trHeight w:val="22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0F9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4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CF0F98">
              <w:rPr>
                <w:b/>
              </w:rPr>
              <w:t>Учебные предметы исполнительской подготовки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F0F98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4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4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  <w:lang w:val="en-US"/>
              </w:rPr>
            </w:pPr>
            <w:r w:rsidRPr="00CF0F98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Музыкальный инструмент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  <w:r w:rsidRPr="00CF0F98">
              <w:rPr>
                <w:sz w:val="20"/>
                <w:szCs w:val="20"/>
                <w:lang w:val="en-US"/>
              </w:rPr>
              <w:t>1</w:t>
            </w:r>
            <w:r w:rsidRPr="00CF0F98">
              <w:rPr>
                <w:sz w:val="20"/>
                <w:szCs w:val="20"/>
              </w:rPr>
              <w:t>.2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r w:rsidRPr="00CF0F98">
              <w:t>Музицирование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3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  <w:r w:rsidRPr="00CF0F98">
              <w:rPr>
                <w:sz w:val="20"/>
                <w:szCs w:val="20"/>
              </w:rPr>
              <w:t>1.3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 xml:space="preserve">Коллективное музицирование: хор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CF0F9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</w:rPr>
            </w:pPr>
            <w:r w:rsidRPr="00CF0F98">
              <w:rPr>
                <w:b/>
              </w:rPr>
              <w:t>Учебный предмет историко-теоретической подготовки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2,5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2,5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2,5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3,5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  <w:r w:rsidRPr="00CF0F98">
              <w:rPr>
                <w:sz w:val="20"/>
                <w:szCs w:val="20"/>
              </w:rPr>
              <w:t>2.1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Сольфеджио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CF0F98" w:rsidRPr="00CF0F98" w:rsidTr="0025169A">
        <w:trPr>
          <w:cantSplit/>
          <w:trHeight w:val="1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  <w:r w:rsidRPr="00CF0F98">
              <w:rPr>
                <w:sz w:val="20"/>
                <w:szCs w:val="20"/>
              </w:rPr>
              <w:t>2.2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Музыкальная литература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Элементарная теория музыки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</w:rPr>
            </w:pPr>
            <w:r w:rsidRPr="00CF0F9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Предмет по выбору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-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18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/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3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rPr>
                <w:b/>
                <w:bCs/>
              </w:rPr>
            </w:pPr>
            <w:r w:rsidRPr="00CF0F98">
              <w:rPr>
                <w:b/>
                <w:bCs/>
              </w:rPr>
              <w:t>Всего: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rPr>
                <w:b/>
                <w:bCs/>
              </w:rPr>
            </w:pPr>
            <w:r w:rsidRPr="00CF0F98">
              <w:rPr>
                <w:b/>
                <w:bCs/>
              </w:rPr>
              <w:t>4,5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  <w:bCs/>
              </w:rPr>
            </w:pPr>
            <w:r w:rsidRPr="00CF0F98">
              <w:rPr>
                <w:b/>
                <w:bCs/>
              </w:rPr>
              <w:t>6,5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  <w:bCs/>
              </w:rPr>
            </w:pPr>
            <w:r w:rsidRPr="00CF0F98">
              <w:rPr>
                <w:b/>
                <w:bCs/>
              </w:rPr>
              <w:t>7,5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  <w:bCs/>
              </w:rPr>
            </w:pPr>
            <w:r w:rsidRPr="00CF0F98">
              <w:rPr>
                <w:b/>
                <w:bCs/>
              </w:rPr>
              <w:t>7,5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  <w:bCs/>
              </w:rPr>
            </w:pPr>
            <w:r w:rsidRPr="00CF0F98">
              <w:rPr>
                <w:b/>
                <w:bCs/>
              </w:rPr>
              <w:t>9,5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  <w:bCs/>
              </w:rPr>
            </w:pPr>
            <w:r w:rsidRPr="00CF0F98">
              <w:rPr>
                <w:b/>
                <w:bCs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0F98" w:rsidRDefault="00CF0F98" w:rsidP="00CF0F98">
      <w:pPr>
        <w:rPr>
          <w:b/>
        </w:rPr>
      </w:pPr>
    </w:p>
    <w:p w:rsidR="00CF0F98" w:rsidRDefault="00CF0F98">
      <w:r>
        <w:br w:type="page"/>
      </w:r>
    </w:p>
    <w:p w:rsidR="004307A4" w:rsidRPr="006E0240" w:rsidRDefault="004307A4" w:rsidP="004307A4">
      <w:pPr>
        <w:jc w:val="center"/>
        <w:rPr>
          <w:b/>
        </w:rPr>
      </w:pPr>
      <w:r w:rsidRPr="006E0240">
        <w:rPr>
          <w:b/>
        </w:rPr>
        <w:lastRenderedPageBreak/>
        <w:t xml:space="preserve">3.3. Специализация:  </w:t>
      </w:r>
      <w:r>
        <w:rPr>
          <w:b/>
        </w:rPr>
        <w:t>ГИТАРА,  ДОМРА,  БАЛАЛАЙКА</w:t>
      </w:r>
    </w:p>
    <w:p w:rsidR="004307A4" w:rsidRPr="006E0240" w:rsidRDefault="004307A4" w:rsidP="004307A4">
      <w:pPr>
        <w:jc w:val="center"/>
        <w:rPr>
          <w:b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4469"/>
        <w:gridCol w:w="645"/>
        <w:gridCol w:w="646"/>
        <w:gridCol w:w="646"/>
        <w:gridCol w:w="646"/>
        <w:gridCol w:w="646"/>
        <w:gridCol w:w="598"/>
        <w:gridCol w:w="1276"/>
      </w:tblGrid>
      <w:tr w:rsidR="00CF0F98" w:rsidRPr="00CF0F98" w:rsidTr="0025169A">
        <w:trPr>
          <w:cantSplit/>
          <w:trHeight w:val="3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b/>
                <w:bCs/>
              </w:rPr>
            </w:pPr>
            <w:r w:rsidRPr="00CF0F98">
              <w:rPr>
                <w:b/>
                <w:bCs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областей, предметов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неделю(аудиторная нагрузка)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F98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проводится в классах</w:t>
            </w:r>
          </w:p>
        </w:tc>
      </w:tr>
      <w:tr w:rsidR="00CF0F98" w:rsidRPr="002762BE" w:rsidTr="0025169A">
        <w:trPr>
          <w:cantSplit/>
          <w:trHeight w:val="22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D63F2" w:rsidRDefault="00CF0F98" w:rsidP="00CF0F98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63F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4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E354B3" w:rsidRDefault="00CF0F98" w:rsidP="00CF0F98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D77D98">
              <w:rPr>
                <w:b/>
              </w:rPr>
              <w:t>Учебные пред</w:t>
            </w:r>
            <w:r>
              <w:rPr>
                <w:b/>
              </w:rPr>
              <w:t>меты исполнительской подготовки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E354B3" w:rsidRDefault="00CF0F98" w:rsidP="00CF0F98">
            <w:pPr>
              <w:pStyle w:val="Heading1"/>
              <w:spacing w:before="0" w:after="0"/>
              <w:rPr>
                <w:b w:val="0"/>
                <w:bCs w:val="0"/>
                <w:lang w:val="en-US"/>
              </w:rPr>
            </w:pPr>
          </w:p>
        </w:tc>
      </w:tr>
      <w:tr w:rsidR="00CF0F98" w:rsidRPr="002762BE" w:rsidTr="0025169A">
        <w:trPr>
          <w:cantSplit/>
          <w:trHeight w:val="340"/>
        </w:trPr>
        <w:tc>
          <w:tcPr>
            <w:tcW w:w="4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D63F2" w:rsidRDefault="00CF0F98" w:rsidP="00CF0F98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D77D98" w:rsidRDefault="00CF0F98" w:rsidP="00CF0F98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F0F98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4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4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2762BE" w:rsidRDefault="00CF0F98" w:rsidP="00CF0F98">
            <w:pPr>
              <w:jc w:val="center"/>
              <w:rPr>
                <w:lang w:val="en-US"/>
              </w:rPr>
            </w:pPr>
          </w:p>
        </w:tc>
      </w:tr>
      <w:tr w:rsidR="00CF0F98" w:rsidRPr="00E354B3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D63F2" w:rsidRDefault="00CF0F98" w:rsidP="00CF0F98">
            <w:pPr>
              <w:rPr>
                <w:sz w:val="20"/>
                <w:szCs w:val="20"/>
                <w:lang w:val="en-US"/>
              </w:rPr>
            </w:pPr>
            <w:r w:rsidRPr="00CD63F2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r w:rsidRPr="00C8164B">
              <w:rPr>
                <w:sz w:val="22"/>
              </w:rPr>
              <w:t>Музыкальный инструмент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r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r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r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r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r>
              <w:t>1,5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251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CF0F98" w:rsidRPr="00E354B3" w:rsidTr="0025169A">
        <w:trPr>
          <w:cantSplit/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D63F2" w:rsidRDefault="00CF0F98" w:rsidP="00CF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8164B" w:rsidRDefault="00CF0F98" w:rsidP="00CF0F98">
            <w:pPr>
              <w:rPr>
                <w:sz w:val="22"/>
              </w:rPr>
            </w:pPr>
            <w:r w:rsidRPr="00C8164B">
              <w:rPr>
                <w:sz w:val="22"/>
              </w:rPr>
              <w:t>Музицирование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pPr>
              <w:jc w:val="center"/>
            </w:pPr>
            <w:r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pPr>
              <w:jc w:val="center"/>
            </w:pPr>
            <w:r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pPr>
              <w:jc w:val="center"/>
            </w:pPr>
            <w:r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pPr>
              <w:jc w:val="center"/>
            </w:pPr>
            <w:r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pPr>
              <w:jc w:val="center"/>
            </w:pPr>
            <w:r>
              <w:t>1,5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2516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E354B3" w:rsidTr="0025169A">
        <w:trPr>
          <w:cantSplit/>
          <w:trHeight w:val="3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D63F2" w:rsidRDefault="00CF0F98" w:rsidP="00CF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r w:rsidRPr="00C8164B">
              <w:t xml:space="preserve">Коллективное музицирование: хор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  <w:r w:rsidRPr="00C8164B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  <w:r w:rsidRPr="00C8164B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  <w:r w:rsidRPr="00C8164B"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  <w:r w:rsidRPr="00C8164B"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  <w:r w:rsidRPr="00C8164B"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  <w:r w:rsidRPr="00C8164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2516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E354B3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D63F2" w:rsidRDefault="00CF0F98" w:rsidP="00CF0F98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CD63F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D77D98" w:rsidRDefault="00CF0F98" w:rsidP="00CF0F98">
            <w:pPr>
              <w:tabs>
                <w:tab w:val="left" w:pos="360"/>
              </w:tabs>
              <w:jc w:val="center"/>
              <w:rPr>
                <w:b/>
              </w:rPr>
            </w:pPr>
            <w:r w:rsidRPr="00D77D98">
              <w:rPr>
                <w:b/>
              </w:rPr>
              <w:t>Учебный предмет историко-теоретической подготовки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D63F2" w:rsidRDefault="00CF0F98" w:rsidP="00CF0F98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D63F2" w:rsidRDefault="00CF0F98" w:rsidP="00CF0F9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D63F2" w:rsidRDefault="00CF0F98" w:rsidP="00CF0F9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D63F2" w:rsidRDefault="00CF0F98" w:rsidP="00CF0F9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D63F2" w:rsidRDefault="00CF0F98" w:rsidP="00CF0F98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D63F2" w:rsidRDefault="00CF0F98" w:rsidP="00CF0F98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2516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E354B3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D63F2" w:rsidRDefault="00CF0F98" w:rsidP="00CF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D63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r w:rsidRPr="00C8164B">
              <w:t>Сольфеджио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r w:rsidRPr="00E354B3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r w:rsidRPr="00E354B3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r w:rsidRPr="00E354B3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r w:rsidRPr="00E354B3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r w:rsidRPr="00E354B3">
              <w:t>1,5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>
            <w:r>
              <w:t>1,5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25169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CF0F98" w:rsidRPr="00E354B3" w:rsidTr="0025169A">
        <w:trPr>
          <w:cantSplit/>
          <w:trHeight w:val="1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D63F2" w:rsidRDefault="00CF0F98" w:rsidP="00CF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r w:rsidRPr="00C8164B">
              <w:t>Музыкальная литература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  <w:r w:rsidRPr="00C8164B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  <w:r w:rsidRPr="00C8164B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  <w:r w:rsidRPr="00C8164B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  <w:r w:rsidRPr="00C8164B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2516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E354B3" w:rsidTr="0025169A">
        <w:trPr>
          <w:cantSplit/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Default="00CF0F98" w:rsidP="00CF0F98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r w:rsidRPr="00C8164B">
              <w:rPr>
                <w:sz w:val="22"/>
              </w:rPr>
              <w:t>Э</w:t>
            </w:r>
            <w:r>
              <w:rPr>
                <w:sz w:val="22"/>
              </w:rPr>
              <w:t>лементарная теория музыки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Default="00CF0F98" w:rsidP="00CF0F98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  <w: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Default="00CF0F98" w:rsidP="00CF0F98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8164B" w:rsidRDefault="00CF0F98" w:rsidP="00CF0F98">
            <w:pPr>
              <w:jc w:val="center"/>
              <w:rPr>
                <w:lang w:val="en-US"/>
              </w:rPr>
            </w:pPr>
          </w:p>
        </w:tc>
      </w:tr>
      <w:tr w:rsidR="00CF0F98" w:rsidRPr="00CD63F2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D63F2" w:rsidRDefault="00CF0F98" w:rsidP="00CF0F98">
            <w:pPr>
              <w:jc w:val="center"/>
              <w:rPr>
                <w:b/>
                <w:sz w:val="20"/>
                <w:szCs w:val="20"/>
              </w:rPr>
            </w:pPr>
            <w:r w:rsidRPr="00CD63F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D63F2" w:rsidRDefault="00CF0F98" w:rsidP="00CF0F98">
            <w:pPr>
              <w:jc w:val="center"/>
              <w:rPr>
                <w:b/>
              </w:rPr>
            </w:pPr>
            <w:r w:rsidRPr="00CD63F2">
              <w:rPr>
                <w:b/>
              </w:rPr>
              <w:t>Предмет по выбору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2F7A95" w:rsidRDefault="00CF0F98" w:rsidP="00CF0F98">
            <w:pPr>
              <w:jc w:val="center"/>
              <w:rPr>
                <w:b/>
              </w:rPr>
            </w:pPr>
            <w:r w:rsidRPr="002F7A95">
              <w:rPr>
                <w:b/>
              </w:rPr>
              <w:t>-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2F7A95" w:rsidRDefault="00CF0F98" w:rsidP="00CF0F98">
            <w:pPr>
              <w:jc w:val="center"/>
              <w:rPr>
                <w:b/>
              </w:rPr>
            </w:pPr>
            <w:r w:rsidRPr="002F7A95">
              <w:rPr>
                <w:b/>
              </w:rPr>
              <w:t>-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2F7A95" w:rsidRDefault="00CF0F98" w:rsidP="00CF0F98">
            <w:pPr>
              <w:jc w:val="center"/>
              <w:rPr>
                <w:b/>
              </w:rPr>
            </w:pPr>
            <w:r w:rsidRPr="002F7A95">
              <w:rPr>
                <w:b/>
              </w:rPr>
              <w:t>-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2F7A95" w:rsidRDefault="00CF0F98" w:rsidP="00CF0F98">
            <w:pPr>
              <w:jc w:val="center"/>
              <w:rPr>
                <w:b/>
              </w:rPr>
            </w:pPr>
            <w:r w:rsidRPr="002F7A95">
              <w:rPr>
                <w:b/>
              </w:rPr>
              <w:t>-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2F7A95" w:rsidRDefault="00CF0F98" w:rsidP="00CF0F98">
            <w:pPr>
              <w:jc w:val="center"/>
              <w:rPr>
                <w:b/>
              </w:rPr>
            </w:pPr>
            <w:r w:rsidRPr="002F7A95">
              <w:rPr>
                <w:b/>
              </w:rPr>
              <w:t>0,5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2F7A95" w:rsidRDefault="00CF0F98" w:rsidP="00CF0F98">
            <w:pPr>
              <w:jc w:val="center"/>
              <w:rPr>
                <w:b/>
              </w:rPr>
            </w:pPr>
            <w:r w:rsidRPr="002F7A95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D63F2" w:rsidRDefault="00CF0F98" w:rsidP="00CF0F98">
            <w:pPr>
              <w:jc w:val="center"/>
              <w:rPr>
                <w:b/>
              </w:rPr>
            </w:pPr>
          </w:p>
        </w:tc>
      </w:tr>
      <w:tr w:rsidR="00CF0F98" w:rsidRPr="00E354B3" w:rsidTr="0025169A">
        <w:trPr>
          <w:cantSplit/>
          <w:trHeight w:val="18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Default="00CF0F98" w:rsidP="00CF0F98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E354B3" w:rsidRDefault="00CF0F98" w:rsidP="00CF0F98"/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E354B3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E354B3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E354B3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E354B3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E354B3" w:rsidRDefault="00CF0F98" w:rsidP="00CF0F98">
            <w:pPr>
              <w:jc w:val="center"/>
            </w:pP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E354B3" w:rsidRDefault="00CF0F98" w:rsidP="00CF0F98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Default="00CF0F98" w:rsidP="00CF0F98">
            <w:pPr>
              <w:jc w:val="center"/>
            </w:pPr>
          </w:p>
        </w:tc>
      </w:tr>
      <w:tr w:rsidR="00CF0F98" w:rsidRPr="00E354B3" w:rsidTr="0025169A">
        <w:trPr>
          <w:cantSplit/>
          <w:trHeight w:val="3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D63F2" w:rsidRDefault="00CF0F98" w:rsidP="00CF0F98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E354B3" w:rsidRDefault="00CF0F98" w:rsidP="00CF0F98">
            <w:pPr>
              <w:rPr>
                <w:b/>
                <w:bCs/>
              </w:rPr>
            </w:pPr>
            <w:r w:rsidRPr="00E354B3">
              <w:rPr>
                <w:b/>
                <w:bCs/>
              </w:rPr>
              <w:t>Всего: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E354B3" w:rsidRDefault="00CF0F98" w:rsidP="00CF0F9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354B3">
              <w:rPr>
                <w:b/>
                <w:bCs/>
              </w:rPr>
              <w:t>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E354B3" w:rsidRDefault="00CF0F98" w:rsidP="00CF0F98">
            <w:pPr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E354B3" w:rsidRDefault="00CF0F98" w:rsidP="00CF0F9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354B3">
              <w:rPr>
                <w:b/>
                <w:bCs/>
              </w:rPr>
              <w:t>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E354B3" w:rsidRDefault="00CF0F98" w:rsidP="00CF0F9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354B3">
              <w:rPr>
                <w:b/>
                <w:bCs/>
              </w:rPr>
              <w:t>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E354B3" w:rsidRDefault="00CF0F98" w:rsidP="00CF0F9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E354B3" w:rsidRDefault="00CF0F98" w:rsidP="00CF0F98">
            <w:pPr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E354B3" w:rsidRDefault="00CF0F98" w:rsidP="00CF0F98">
            <w:pPr>
              <w:jc w:val="center"/>
            </w:pPr>
          </w:p>
        </w:tc>
      </w:tr>
    </w:tbl>
    <w:p w:rsidR="004307A4" w:rsidRDefault="004307A4" w:rsidP="004307A4">
      <w:pPr>
        <w:jc w:val="center"/>
        <w:rPr>
          <w:b/>
          <w:bCs/>
          <w:sz w:val="28"/>
        </w:rPr>
      </w:pPr>
    </w:p>
    <w:p w:rsidR="004307A4" w:rsidRPr="006E0240" w:rsidRDefault="004307A4" w:rsidP="004307A4">
      <w:pPr>
        <w:jc w:val="center"/>
        <w:rPr>
          <w:b/>
        </w:rPr>
      </w:pPr>
      <w:r>
        <w:rPr>
          <w:b/>
        </w:rPr>
        <w:t xml:space="preserve">3.4. </w:t>
      </w:r>
      <w:r w:rsidRPr="006E0240">
        <w:rPr>
          <w:b/>
        </w:rPr>
        <w:t>Специализация:  баян, аккордеон</w:t>
      </w:r>
    </w:p>
    <w:p w:rsidR="004307A4" w:rsidRDefault="004307A4" w:rsidP="004307A4"/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4469"/>
        <w:gridCol w:w="645"/>
        <w:gridCol w:w="646"/>
        <w:gridCol w:w="646"/>
        <w:gridCol w:w="646"/>
        <w:gridCol w:w="646"/>
        <w:gridCol w:w="598"/>
        <w:gridCol w:w="1276"/>
      </w:tblGrid>
      <w:tr w:rsidR="00CF0F98" w:rsidRPr="00CF0F98" w:rsidTr="0025169A">
        <w:trPr>
          <w:cantSplit/>
          <w:trHeight w:val="3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b/>
                <w:bCs/>
                <w:sz w:val="20"/>
                <w:szCs w:val="20"/>
              </w:rPr>
            </w:pPr>
            <w:r w:rsidRPr="00CF0F9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областей, предметов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неделю(аудиторная нагрузка)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F98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проводится в классах</w:t>
            </w:r>
          </w:p>
        </w:tc>
      </w:tr>
      <w:tr w:rsidR="00CF0F98" w:rsidRPr="00CF0F98" w:rsidTr="0025169A">
        <w:trPr>
          <w:cantSplit/>
          <w:trHeight w:val="22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0F9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4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CF0F98">
              <w:rPr>
                <w:b/>
              </w:rPr>
              <w:t>Учебные предметы исполнительской подготовки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F0F98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4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4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  <w:lang w:val="en-US"/>
              </w:rPr>
            </w:pPr>
            <w:r w:rsidRPr="00CF0F98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Музыкальный инструмент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1,5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251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  <w:r w:rsidRPr="00CF0F98">
              <w:rPr>
                <w:sz w:val="20"/>
                <w:szCs w:val="20"/>
                <w:lang w:val="en-US"/>
              </w:rPr>
              <w:t>1</w:t>
            </w:r>
            <w:r w:rsidRPr="00CF0F98">
              <w:rPr>
                <w:sz w:val="20"/>
                <w:szCs w:val="20"/>
              </w:rPr>
              <w:t>.2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r w:rsidRPr="00CF0F98">
              <w:t>Музицирование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2516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3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  <w:r w:rsidRPr="00CF0F98">
              <w:rPr>
                <w:sz w:val="20"/>
                <w:szCs w:val="20"/>
              </w:rPr>
              <w:t>1.3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 xml:space="preserve">Коллективное музицирование: хор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2516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CF0F9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tabs>
                <w:tab w:val="left" w:pos="360"/>
              </w:tabs>
              <w:jc w:val="center"/>
              <w:rPr>
                <w:b/>
              </w:rPr>
            </w:pPr>
            <w:r w:rsidRPr="00CF0F98">
              <w:rPr>
                <w:b/>
              </w:rPr>
              <w:t>Учебный предмет историко-теоретической подготовки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2,5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2,5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2,5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3,5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2516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  <w:r w:rsidRPr="00CF0F98">
              <w:rPr>
                <w:sz w:val="20"/>
                <w:szCs w:val="20"/>
              </w:rPr>
              <w:t>2.1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Сольфеджио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1,5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1,5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1,5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25169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CF0F98" w:rsidRPr="00CF0F98" w:rsidTr="0025169A">
        <w:trPr>
          <w:cantSplit/>
          <w:trHeight w:val="1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  <w:r w:rsidRPr="00CF0F98">
              <w:rPr>
                <w:sz w:val="20"/>
                <w:szCs w:val="20"/>
              </w:rPr>
              <w:t>2.2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Музыкальная литература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2516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r w:rsidRPr="00CF0F98">
              <w:t>Элементарная теория музыки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  <w:r w:rsidRPr="00CF0F98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F0F98" w:rsidRPr="00CF0F98" w:rsidTr="0025169A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</w:rPr>
            </w:pPr>
            <w:r w:rsidRPr="00CF0F9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Предмет по выбору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</w:rPr>
            </w:pPr>
            <w:r w:rsidRPr="00CF0F98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18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/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98" w:rsidRPr="00CF0F98" w:rsidRDefault="00CF0F98" w:rsidP="00CF0F98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F98" w:rsidRPr="00CF0F98" w:rsidTr="0025169A">
        <w:trPr>
          <w:cantSplit/>
          <w:trHeight w:val="3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rPr>
                <w:b/>
                <w:bCs/>
              </w:rPr>
            </w:pPr>
            <w:r w:rsidRPr="00CF0F98">
              <w:rPr>
                <w:b/>
                <w:bCs/>
              </w:rPr>
              <w:t>Всего: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rPr>
                <w:b/>
                <w:bCs/>
              </w:rPr>
            </w:pPr>
            <w:r w:rsidRPr="00CF0F98">
              <w:rPr>
                <w:b/>
                <w:bCs/>
              </w:rPr>
              <w:t>5,5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rPr>
                <w:b/>
                <w:bCs/>
              </w:rPr>
            </w:pPr>
            <w:r w:rsidRPr="00CF0F98">
              <w:rPr>
                <w:b/>
                <w:bCs/>
              </w:rPr>
              <w:t>6,5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rPr>
                <w:b/>
                <w:bCs/>
              </w:rPr>
            </w:pPr>
            <w:r w:rsidRPr="00CF0F98">
              <w:rPr>
                <w:b/>
                <w:bCs/>
              </w:rPr>
              <w:t>7,5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rPr>
                <w:b/>
                <w:bCs/>
              </w:rPr>
            </w:pPr>
            <w:r w:rsidRPr="00CF0F98">
              <w:rPr>
                <w:b/>
                <w:bCs/>
              </w:rPr>
              <w:t>7,5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rPr>
                <w:b/>
                <w:bCs/>
              </w:rPr>
            </w:pPr>
            <w:r w:rsidRPr="00CF0F98">
              <w:rPr>
                <w:b/>
                <w:bCs/>
              </w:rPr>
              <w:t>8,5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rPr>
                <w:b/>
                <w:bCs/>
              </w:rPr>
            </w:pPr>
            <w:r w:rsidRPr="00CF0F98">
              <w:rPr>
                <w:b/>
                <w:bCs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F0F98" w:rsidRPr="00CF0F98" w:rsidRDefault="00CF0F98" w:rsidP="00CF0F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0F98" w:rsidRDefault="00CF0F98" w:rsidP="00CF0F98">
      <w:pPr>
        <w:rPr>
          <w:b/>
        </w:rPr>
      </w:pPr>
    </w:p>
    <w:p w:rsidR="004307A4" w:rsidRDefault="004307A4" w:rsidP="004307A4">
      <w:pPr>
        <w:jc w:val="center"/>
      </w:pPr>
    </w:p>
    <w:p w:rsidR="004307A4" w:rsidRPr="00DD0521" w:rsidRDefault="004307A4" w:rsidP="004307A4">
      <w:pPr>
        <w:ind w:firstLine="357"/>
        <w:jc w:val="center"/>
        <w:rPr>
          <w:b/>
        </w:rPr>
      </w:pPr>
      <w:r w:rsidRPr="00DD0521">
        <w:rPr>
          <w:b/>
        </w:rPr>
        <w:t>Примечания к учебному плану</w:t>
      </w:r>
    </w:p>
    <w:p w:rsidR="004307A4" w:rsidRPr="00DD0521" w:rsidRDefault="004307A4" w:rsidP="004307A4">
      <w:pPr>
        <w:ind w:firstLine="357"/>
        <w:jc w:val="center"/>
        <w:rPr>
          <w:b/>
        </w:rPr>
      </w:pPr>
      <w:r w:rsidRPr="00DD0521">
        <w:rPr>
          <w:b/>
        </w:rPr>
        <w:t>ДОП «Инструментальное исполнительство»</w:t>
      </w:r>
    </w:p>
    <w:p w:rsidR="004307A4" w:rsidRPr="00DD0521" w:rsidRDefault="004307A4" w:rsidP="004307A4">
      <w:pPr>
        <w:ind w:firstLine="357"/>
        <w:jc w:val="center"/>
        <w:rPr>
          <w:b/>
        </w:rPr>
      </w:pPr>
      <w:r w:rsidRPr="00DD0521">
        <w:rPr>
          <w:b/>
        </w:rPr>
        <w:t xml:space="preserve">со сроком обучения </w:t>
      </w:r>
      <w:r>
        <w:rPr>
          <w:b/>
        </w:rPr>
        <w:t>5</w:t>
      </w:r>
      <w:r w:rsidRPr="00DD0521">
        <w:rPr>
          <w:b/>
        </w:rPr>
        <w:t xml:space="preserve"> (</w:t>
      </w:r>
      <w:r>
        <w:rPr>
          <w:b/>
        </w:rPr>
        <w:t>6</w:t>
      </w:r>
      <w:r w:rsidRPr="00DD0521">
        <w:rPr>
          <w:b/>
        </w:rPr>
        <w:t>) лет</w:t>
      </w:r>
    </w:p>
    <w:p w:rsidR="004307A4" w:rsidRPr="00D238AF" w:rsidRDefault="004307A4" w:rsidP="004307A4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 xml:space="preserve">Дополнительная общеразвивающая программа «Инструментальное исполнительство» сроком освоения </w:t>
      </w:r>
      <w:r>
        <w:rPr>
          <w:sz w:val="28"/>
          <w:szCs w:val="28"/>
        </w:rPr>
        <w:t>5</w:t>
      </w:r>
      <w:r w:rsidRPr="00D238AF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D238AF">
        <w:rPr>
          <w:sz w:val="28"/>
          <w:szCs w:val="28"/>
        </w:rPr>
        <w:t xml:space="preserve">) лет предназначена для детей, поступающих в ДШИ </w:t>
      </w:r>
      <w:r>
        <w:rPr>
          <w:sz w:val="28"/>
          <w:szCs w:val="28"/>
        </w:rPr>
        <w:t xml:space="preserve">после  </w:t>
      </w:r>
      <w:r w:rsidRPr="00D238AF">
        <w:rPr>
          <w:sz w:val="28"/>
          <w:szCs w:val="28"/>
        </w:rPr>
        <w:t>9 лет.</w:t>
      </w:r>
    </w:p>
    <w:p w:rsidR="004307A4" w:rsidRPr="00D238AF" w:rsidRDefault="004307A4" w:rsidP="004307A4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lastRenderedPageBreak/>
        <w:t>Выпускники V класса считаются окончившими полный курс образовательного   учреждения по ДОП «Инструментальное исполнительство».</w:t>
      </w:r>
    </w:p>
    <w:p w:rsidR="004307A4" w:rsidRPr="00D238AF" w:rsidRDefault="004307A4" w:rsidP="004307A4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В VI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4307A4" w:rsidRPr="00D238AF" w:rsidRDefault="004307A4" w:rsidP="004307A4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Промежуточная аттестация проводится по итогам каждого полугодия, итоговая аттестация - в V классе.</w:t>
      </w:r>
    </w:p>
    <w:p w:rsidR="004307A4" w:rsidRPr="00D238AF" w:rsidRDefault="004307A4" w:rsidP="004307A4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По учебному предмету 1.1. «Музыкальный инструмент» вид музыкального инструмента  определяется при поступлении в ДШИ.</w:t>
      </w:r>
    </w:p>
    <w:p w:rsidR="004307A4" w:rsidRDefault="004307A4" w:rsidP="004307A4">
      <w:pPr>
        <w:pStyle w:val="ListParagraph"/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 xml:space="preserve">Основной формой занятий по предмету «коллективное музицирование» </w:t>
      </w:r>
      <w:r>
        <w:rPr>
          <w:sz w:val="28"/>
          <w:szCs w:val="28"/>
        </w:rPr>
        <w:t xml:space="preserve"> </w:t>
      </w:r>
      <w:r w:rsidRPr="00D238AF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 </w:t>
      </w:r>
      <w:r w:rsidRPr="00D238AF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 </w:t>
      </w:r>
      <w:r w:rsidRPr="00D238AF">
        <w:rPr>
          <w:sz w:val="28"/>
          <w:szCs w:val="28"/>
        </w:rPr>
        <w:t xml:space="preserve">хоровым пением. Количественный состав групп по предмету  10-15 человек. </w:t>
      </w:r>
    </w:p>
    <w:p w:rsidR="004307A4" w:rsidRPr="00D238AF" w:rsidRDefault="004307A4" w:rsidP="004307A4">
      <w:pPr>
        <w:pStyle w:val="ListParagraph"/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D238AF">
        <w:rPr>
          <w:sz w:val="28"/>
          <w:szCs w:val="28"/>
        </w:rPr>
        <w:t xml:space="preserve">проведения сводных репетиций </w:t>
      </w:r>
      <w:r>
        <w:rPr>
          <w:sz w:val="28"/>
          <w:szCs w:val="28"/>
        </w:rPr>
        <w:t xml:space="preserve">  хора  </w:t>
      </w:r>
      <w:r w:rsidRPr="00D238AF">
        <w:rPr>
          <w:sz w:val="28"/>
          <w:szCs w:val="28"/>
        </w:rPr>
        <w:t>предусмотрены 0,5 часа в неделю отдельно для младшего и старшего хора.</w:t>
      </w:r>
    </w:p>
    <w:p w:rsidR="004307A4" w:rsidRPr="00D238AF" w:rsidRDefault="004307A4" w:rsidP="004307A4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Учебный предмет 1.</w:t>
      </w:r>
      <w:r>
        <w:rPr>
          <w:sz w:val="28"/>
          <w:szCs w:val="28"/>
        </w:rPr>
        <w:t>2</w:t>
      </w:r>
      <w:r w:rsidRPr="00D238AF">
        <w:rPr>
          <w:sz w:val="28"/>
          <w:szCs w:val="28"/>
        </w:rPr>
        <w:t xml:space="preserve"> «Музицирование»   предполагает  чтение  нот  с  листа,  транспонирование,  подбор по слуху, аккомпанемент, игру в ансамбле.</w:t>
      </w:r>
    </w:p>
    <w:p w:rsidR="004307A4" w:rsidRPr="00D238AF" w:rsidRDefault="004307A4" w:rsidP="004307A4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Занятия по предметам «сольфеджио» и «музыкальная литература» проводится в мелкогрупповой форме (от 4 до 10 человек). При малочисленном составе  групп (1-2 человека в группе) в связи с делением их на смены на данные  предметы предоставляется 1 час. При наполняемости группы в 3 человека – 1,5 часа, согласно учебному плану</w:t>
      </w:r>
    </w:p>
    <w:p w:rsidR="004307A4" w:rsidRDefault="004307A4" w:rsidP="004307A4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38AF">
        <w:rPr>
          <w:sz w:val="28"/>
          <w:szCs w:val="28"/>
        </w:rPr>
        <w:t xml:space="preserve">редметы по выбору предусматриваются </w:t>
      </w:r>
      <w:r>
        <w:rPr>
          <w:sz w:val="28"/>
          <w:szCs w:val="28"/>
        </w:rPr>
        <w:t>при наличии  педагогических  часов</w:t>
      </w:r>
      <w:r w:rsidRPr="00D23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D238AF">
        <w:rPr>
          <w:sz w:val="28"/>
          <w:szCs w:val="28"/>
        </w:rPr>
        <w:t xml:space="preserve"> пределах выделяемых школе бюджетно-финансовых ассигнований</w:t>
      </w:r>
      <w:r>
        <w:rPr>
          <w:sz w:val="28"/>
          <w:szCs w:val="28"/>
        </w:rPr>
        <w:t xml:space="preserve">. </w:t>
      </w:r>
      <w:r w:rsidRPr="00D238AF">
        <w:rPr>
          <w:sz w:val="28"/>
          <w:szCs w:val="28"/>
        </w:rPr>
        <w:t xml:space="preserve"> </w:t>
      </w:r>
      <w:r>
        <w:rPr>
          <w:sz w:val="28"/>
          <w:szCs w:val="28"/>
        </w:rPr>
        <w:t>При определении предметов по выбору  учитываются  рекомендации  преподавателей и методического  совета. С</w:t>
      </w:r>
      <w:r w:rsidRPr="00D238AF">
        <w:rPr>
          <w:sz w:val="28"/>
          <w:szCs w:val="28"/>
        </w:rPr>
        <w:t xml:space="preserve">писок </w:t>
      </w:r>
      <w:r>
        <w:rPr>
          <w:sz w:val="28"/>
          <w:szCs w:val="28"/>
        </w:rPr>
        <w:t xml:space="preserve"> предметов  по  выбору  </w:t>
      </w:r>
      <w:r w:rsidRPr="00D238AF">
        <w:rPr>
          <w:sz w:val="28"/>
          <w:szCs w:val="28"/>
        </w:rPr>
        <w:t>утверждается директором.</w:t>
      </w:r>
      <w:r>
        <w:rPr>
          <w:sz w:val="28"/>
          <w:szCs w:val="28"/>
        </w:rPr>
        <w:t xml:space="preserve"> </w:t>
      </w:r>
    </w:p>
    <w:p w:rsidR="004307A4" w:rsidRDefault="004307A4" w:rsidP="004307A4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Учащимся по  специализации «фортепиано» в  качестве  предметов  по  выбору  рекомендуется  «Ансамбль» и «Аккомпанемент».</w:t>
      </w:r>
    </w:p>
    <w:p w:rsidR="004307A4" w:rsidRPr="00D238AF" w:rsidRDefault="004307A4" w:rsidP="004307A4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Помимо предметов основного цикла необходимо предусмотреть:</w:t>
      </w:r>
    </w:p>
    <w:p w:rsidR="004307A4" w:rsidRPr="00D238AF" w:rsidRDefault="004307A4" w:rsidP="004307A4">
      <w:pPr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концертмейстерские часы для проведения занятий с хором в соответствии с учебным планом и сводных репетиций;</w:t>
      </w:r>
    </w:p>
    <w:p w:rsidR="004307A4" w:rsidRPr="00D238AF" w:rsidRDefault="004307A4" w:rsidP="004307A4">
      <w:pPr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 xml:space="preserve">концертмейстерские часы для проведения занятий по музыкальному инструменту (домра, </w:t>
      </w:r>
      <w:r>
        <w:rPr>
          <w:sz w:val="28"/>
          <w:szCs w:val="28"/>
        </w:rPr>
        <w:t xml:space="preserve">балалайка, </w:t>
      </w:r>
      <w:r w:rsidRPr="00D238AF">
        <w:rPr>
          <w:sz w:val="28"/>
          <w:szCs w:val="28"/>
        </w:rPr>
        <w:t>флейта), эстрадному и  академическому пению;</w:t>
      </w:r>
    </w:p>
    <w:p w:rsidR="004307A4" w:rsidRPr="00D238AF" w:rsidRDefault="004307A4" w:rsidP="004307A4">
      <w:pPr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концертмейстерские часы для проведения занятий по аккомпанементу из расчета 1 час в неделю на каждого ученика</w:t>
      </w:r>
      <w:r>
        <w:rPr>
          <w:sz w:val="28"/>
          <w:szCs w:val="28"/>
        </w:rPr>
        <w:t>.</w:t>
      </w:r>
    </w:p>
    <w:p w:rsidR="004307A4" w:rsidRDefault="004307A4" w:rsidP="004307A4">
      <w:pPr>
        <w:ind w:firstLine="357"/>
        <w:rPr>
          <w:sz w:val="28"/>
          <w:szCs w:val="28"/>
        </w:rPr>
      </w:pPr>
    </w:p>
    <w:p w:rsidR="00CF0F98" w:rsidRDefault="00CF0F98">
      <w:pPr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5A12" w:rsidRDefault="00581CBD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25A12">
        <w:rPr>
          <w:rFonts w:ascii="Times New Roman" w:hAnsi="Times New Roman" w:cs="Times New Roman"/>
          <w:b/>
          <w:sz w:val="28"/>
          <w:szCs w:val="28"/>
        </w:rPr>
        <w:t xml:space="preserve">. Система и критерии оценок результатов освоения обучающимися </w:t>
      </w:r>
      <w:r w:rsidR="00B25A12" w:rsidRPr="006A01BE">
        <w:rPr>
          <w:rFonts w:ascii="Times New Roman" w:hAnsi="Times New Roman" w:cs="Times New Roman"/>
          <w:b/>
          <w:sz w:val="28"/>
          <w:szCs w:val="28"/>
        </w:rPr>
        <w:t>ДОП «</w:t>
      </w:r>
      <w:r w:rsidR="004566EE"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Инструментальное  исполнительство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1B" w:rsidRPr="001C571B" w:rsidRDefault="00581CBD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C571B"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</w:t>
      </w:r>
      <w:r w:rsidR="001D45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 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промежуточной и итоговой аттестации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. Ф</w:t>
      </w:r>
      <w:r w:rsidR="00262E44">
        <w:rPr>
          <w:rFonts w:ascii="Times New Roman" w:eastAsia="Times New Roman" w:hAnsi="Times New Roman" w:cs="Times New Roman"/>
          <w:sz w:val="28"/>
          <w:szCs w:val="28"/>
          <w:u w:val="single"/>
        </w:rPr>
        <w:t>онды оценочных с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редств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91B55" w:rsidRPr="00FD160B" w:rsidRDefault="00FD160B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2A5D28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 xml:space="preserve"> ДОП «</w:t>
      </w:r>
      <w:r w:rsidR="004566EE">
        <w:rPr>
          <w:color w:val="000000"/>
          <w:spacing w:val="-2"/>
          <w:sz w:val="28"/>
          <w:szCs w:val="28"/>
        </w:rPr>
        <w:t>Инструментальное  исполнительство</w:t>
      </w:r>
      <w:r>
        <w:rPr>
          <w:color w:val="000000"/>
          <w:spacing w:val="-2"/>
          <w:sz w:val="28"/>
          <w:szCs w:val="28"/>
        </w:rPr>
        <w:t xml:space="preserve">»  </w:t>
      </w:r>
      <w:r w:rsidR="002A5D28">
        <w:rPr>
          <w:color w:val="000000"/>
          <w:spacing w:val="-2"/>
          <w:sz w:val="28"/>
          <w:szCs w:val="28"/>
        </w:rPr>
        <w:t>осуществляется  текущий  контроль  освоения  учащимися  учебного  материала,  промежуточная  и  итоговая аттестация</w:t>
      </w:r>
    </w:p>
    <w:p w:rsidR="00B25A12" w:rsidRPr="00352902" w:rsidRDefault="00B25A12" w:rsidP="00B25A12">
      <w:pPr>
        <w:ind w:firstLine="709"/>
        <w:jc w:val="both"/>
        <w:rPr>
          <w:rFonts w:eastAsiaTheme="minorEastAsia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B25A12" w:rsidRPr="00352902" w:rsidRDefault="00B25A12" w:rsidP="00B25A1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обучающихся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  <w:r w:rsidRPr="00352902">
        <w:rPr>
          <w:color w:val="000000"/>
          <w:spacing w:val="-2"/>
          <w:sz w:val="28"/>
          <w:szCs w:val="28"/>
        </w:rPr>
        <w:t>Преподаватель на каждом занятии делает записи в дневнике обучающегося: домашнее задание, рекомендации, замечания, оценки.</w:t>
      </w:r>
    </w:p>
    <w:p w:rsidR="00B25A12" w:rsidRPr="00352902" w:rsidRDefault="00B25A12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>В качестве средств текущего контроля могут также использоваться академические прослушивания или просмотры, выступления обучающихся на классных вечерах, участие в тематических</w:t>
      </w:r>
      <w:r>
        <w:rPr>
          <w:color w:val="000000"/>
          <w:spacing w:val="-2"/>
          <w:sz w:val="28"/>
          <w:szCs w:val="28"/>
        </w:rPr>
        <w:t>  концертных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 w:rsidR="0099738D">
        <w:rPr>
          <w:color w:val="000000"/>
          <w:spacing w:val="-2"/>
          <w:sz w:val="28"/>
          <w:szCs w:val="28"/>
        </w:rPr>
        <w:t xml:space="preserve">, </w:t>
      </w:r>
      <w:r w:rsidR="0099738D" w:rsidRPr="00F30845">
        <w:rPr>
          <w:sz w:val="28"/>
          <w:szCs w:val="28"/>
        </w:rPr>
        <w:t>контрольные работы, устные опросы, письменные работы, тестирование, академические концерты, прослушивания, технические зачеты.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 xml:space="preserve"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соответствии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 xml:space="preserve">в конце каждой учебной четверти. На основании результатов текущего поурочного контроля и контрольного урока выводятся четвертные оценки.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Присутствие на контрольных уроках комиссии или других преподавателей не обязательно. Приобретённые 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 навыки и умения, усвоенные знания, можно показать на открытом уроке в любое время учебного года.</w:t>
      </w:r>
    </w:p>
    <w:p w:rsidR="009206A1" w:rsidRDefault="00B25A12" w:rsidP="00920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обучения учащегося за учебный год в целом в разрезе изученных предметов (дисциплин). </w:t>
      </w:r>
      <w:r w:rsidR="009206A1"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учебный предмет. 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В соответствии с предметными программами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уроков, зачетов, </w:t>
      </w:r>
      <w:r>
        <w:rPr>
          <w:sz w:val="28"/>
          <w:szCs w:val="28"/>
        </w:rPr>
        <w:t xml:space="preserve">прослушиваний, </w:t>
      </w:r>
      <w:r w:rsidRPr="00352902">
        <w:rPr>
          <w:sz w:val="28"/>
          <w:szCs w:val="28"/>
        </w:rPr>
        <w:t xml:space="preserve">академических концертов, </w:t>
      </w:r>
      <w:r>
        <w:rPr>
          <w:sz w:val="28"/>
          <w:szCs w:val="28"/>
        </w:rPr>
        <w:t xml:space="preserve">рефератов, тематических </w:t>
      </w:r>
      <w:r>
        <w:rPr>
          <w:sz w:val="28"/>
          <w:szCs w:val="28"/>
        </w:rPr>
        <w:lastRenderedPageBreak/>
        <w:t xml:space="preserve">концертов, представлений, тестирования,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 xml:space="preserve">других творческих мероприятий. </w:t>
      </w:r>
      <w:r w:rsidRPr="00352902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календарному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B25A12" w:rsidRPr="00F6282F" w:rsidRDefault="00B25A12" w:rsidP="000C028E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 xml:space="preserve">или проводиться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полученные оценки суммируются, и выводится средний балл. </w:t>
      </w:r>
      <w:r w:rsidR="000C028E">
        <w:rPr>
          <w:sz w:val="28"/>
          <w:szCs w:val="28"/>
        </w:rPr>
        <w:t xml:space="preserve"> </w:t>
      </w:r>
      <w:r w:rsidRPr="00C83679">
        <w:rPr>
          <w:sz w:val="28"/>
          <w:szCs w:val="28"/>
        </w:rPr>
        <w:t xml:space="preserve">Результаты промежуточной аттестации учащихся вносятся в </w:t>
      </w:r>
      <w:r w:rsidRPr="005C6E93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индивидуальный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B25A12" w:rsidRDefault="00B25A12" w:rsidP="00B25A12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t>Все учащиеся с 1 по выпускной класс переводятся в следующий класс на основании текущего контроля успеваемости и результатов  промежуточной аттестации. Учащиеся выпускного класса проходят итоговую аттестацию.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Итоговая аттестация</w:t>
      </w:r>
      <w:r w:rsidRPr="00352902">
        <w:rPr>
          <w:sz w:val="28"/>
          <w:szCs w:val="28"/>
        </w:rPr>
        <w:t xml:space="preserve"> – это оценка знаний выпускников по данному предмету (дисциплине) </w:t>
      </w:r>
      <w:r>
        <w:rPr>
          <w:sz w:val="28"/>
          <w:szCs w:val="28"/>
        </w:rPr>
        <w:t>по завершению курса обучения</w:t>
      </w:r>
      <w:r w:rsidRPr="00352902">
        <w:rPr>
          <w:sz w:val="28"/>
          <w:szCs w:val="28"/>
        </w:rPr>
        <w:t>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едметными  программами дисциплин, обозначенных учебным планом </w:t>
      </w:r>
      <w:r w:rsidRPr="00C018EE">
        <w:rPr>
          <w:sz w:val="28"/>
          <w:szCs w:val="28"/>
        </w:rPr>
        <w:t>ДОП «</w:t>
      </w:r>
      <w:r w:rsidR="004566EE">
        <w:rPr>
          <w:sz w:val="28"/>
          <w:szCs w:val="28"/>
        </w:rPr>
        <w:t>Инструментальное  исполнительство</w:t>
      </w:r>
      <w:r w:rsidRPr="00C018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5A12" w:rsidRPr="00981E9B" w:rsidRDefault="00B25A12" w:rsidP="00B25A12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Итоговая аттестация может проводиться в форме</w:t>
      </w:r>
      <w:r w:rsidRPr="00352902">
        <w:rPr>
          <w:sz w:val="28"/>
          <w:szCs w:val="28"/>
        </w:rPr>
        <w:t xml:space="preserve"> выпускных академических концертов, творческих мероприятий, на которых учащиеся должны продемонстрировать достаточный уровень владения знаниями, умениями и навыками в области </w:t>
      </w:r>
      <w:r>
        <w:rPr>
          <w:sz w:val="28"/>
          <w:szCs w:val="28"/>
        </w:rPr>
        <w:t xml:space="preserve">музыкального </w:t>
      </w:r>
      <w:r w:rsidRPr="00352902">
        <w:rPr>
          <w:sz w:val="28"/>
          <w:szCs w:val="28"/>
        </w:rPr>
        <w:t>искусства в соответствии с образовательной программой.</w:t>
      </w:r>
    </w:p>
    <w:p w:rsidR="0050252C" w:rsidRDefault="00B33C53" w:rsidP="005025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  <w:r w:rsidR="0050252C">
        <w:rPr>
          <w:sz w:val="28"/>
          <w:szCs w:val="28"/>
        </w:rPr>
        <w:t xml:space="preserve"> Фонды оценочных средств по предметам исполнительского  цикла включают  требования к  академическим  концертам промежуточной  и  итоговой  аттестации; типовые задания и тесты  по  историко-теоретическим предметам..</w:t>
      </w:r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33C53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исполнительского творчества</w:t>
      </w:r>
      <w:r>
        <w:rPr>
          <w:sz w:val="28"/>
          <w:szCs w:val="28"/>
        </w:rPr>
        <w:t xml:space="preserve">, </w:t>
      </w:r>
      <w:r w:rsidRPr="00DE5978">
        <w:rPr>
          <w:sz w:val="28"/>
          <w:szCs w:val="28"/>
        </w:rPr>
        <w:t xml:space="preserve">исполнения </w:t>
      </w:r>
      <w:r w:rsidR="00FF7A60">
        <w:rPr>
          <w:sz w:val="28"/>
          <w:szCs w:val="28"/>
        </w:rPr>
        <w:t xml:space="preserve">инструментальных, </w:t>
      </w:r>
      <w:r w:rsidRPr="00DE5978">
        <w:rPr>
          <w:sz w:val="28"/>
          <w:szCs w:val="28"/>
        </w:rPr>
        <w:t>хоровых и ансамблевых произведений отечественной и зарубежной музыки</w:t>
      </w:r>
      <w:r>
        <w:rPr>
          <w:sz w:val="28"/>
          <w:szCs w:val="28"/>
        </w:rPr>
        <w:t xml:space="preserve"> в соответствии с пройденной программой;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профессиональной терминологии, репертуара</w:t>
      </w:r>
      <w:r w:rsidR="00FF7A60">
        <w:rPr>
          <w:sz w:val="28"/>
          <w:szCs w:val="28"/>
        </w:rPr>
        <w:t xml:space="preserve"> (в соответствии со специальностью)</w:t>
      </w:r>
      <w:r w:rsidRPr="00F30845">
        <w:rPr>
          <w:sz w:val="28"/>
          <w:szCs w:val="28"/>
        </w:rPr>
        <w:t>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определять на слух, записывать, воспроизводить голосо</w:t>
      </w:r>
      <w:r>
        <w:rPr>
          <w:sz w:val="28"/>
          <w:szCs w:val="28"/>
        </w:rPr>
        <w:t>м</w:t>
      </w:r>
      <w:r w:rsidRPr="00F30845">
        <w:rPr>
          <w:sz w:val="28"/>
          <w:szCs w:val="28"/>
        </w:rPr>
        <w:t xml:space="preserve"> аккордовые, интервальные и мелодические построения;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кругозора в области музыкального искусства и культуры.</w:t>
      </w:r>
    </w:p>
    <w:p w:rsidR="00B33C53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прошедшие промежуточную или итоговую аттестацию ввиду длительного заболевания (при предоставлении медицинской справки), 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 xml:space="preserve">Учащиеся, не аттестованные по каким-либо предметам, могут пройти повторную аттестацию.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Итоговая оценка по предмету заносится в документ об окончании МБУДО </w:t>
      </w:r>
      <w:r w:rsidR="004566EE">
        <w:rPr>
          <w:rFonts w:eastAsia="Helvetica"/>
          <w:sz w:val="28"/>
          <w:szCs w:val="28"/>
        </w:rPr>
        <w:t xml:space="preserve">ДШИ № </w:t>
      </w:r>
      <w:r w:rsidR="00CB2432">
        <w:rPr>
          <w:rFonts w:eastAsia="Helvetica"/>
          <w:sz w:val="28"/>
          <w:szCs w:val="28"/>
        </w:rPr>
        <w:t>28</w:t>
      </w:r>
      <w:r>
        <w:rPr>
          <w:rFonts w:eastAsia="Helvetica"/>
          <w:sz w:val="28"/>
          <w:szCs w:val="28"/>
        </w:rPr>
        <w:t xml:space="preserve">. </w:t>
      </w:r>
      <w:r w:rsidRPr="00462C88">
        <w:rPr>
          <w:sz w:val="28"/>
          <w:szCs w:val="28"/>
        </w:rPr>
        <w:t>Обучающиеся,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 xml:space="preserve">Обучающимся, освоившим образовательную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 вы</w:t>
      </w:r>
      <w:r>
        <w:rPr>
          <w:sz w:val="28"/>
          <w:szCs w:val="28"/>
        </w:rPr>
        <w:t xml:space="preserve">дается </w:t>
      </w:r>
      <w:r w:rsidR="005C6E93" w:rsidRPr="00A2794A">
        <w:rPr>
          <w:sz w:val="28"/>
          <w:szCs w:val="28"/>
        </w:rPr>
        <w:t xml:space="preserve">документ   об окончании </w:t>
      </w:r>
      <w:r w:rsidR="005C6E93">
        <w:rPr>
          <w:sz w:val="28"/>
          <w:szCs w:val="28"/>
        </w:rPr>
        <w:t xml:space="preserve"> обучения  по  программе</w:t>
      </w:r>
      <w:r w:rsidRPr="00462C88">
        <w:rPr>
          <w:sz w:val="28"/>
          <w:szCs w:val="28"/>
        </w:rPr>
        <w:t>.</w:t>
      </w:r>
    </w:p>
    <w:p w:rsidR="00D06902" w:rsidRPr="00462C88" w:rsidRDefault="00D06902" w:rsidP="00D0690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>и характеристики учащегося по результатам его участия в концертно</w:t>
      </w:r>
      <w:r>
        <w:rPr>
          <w:sz w:val="28"/>
          <w:szCs w:val="28"/>
        </w:rPr>
        <w:t>-п</w:t>
      </w:r>
      <w:r w:rsidRPr="00462C88">
        <w:rPr>
          <w:sz w:val="28"/>
          <w:szCs w:val="28"/>
        </w:rPr>
        <w:t xml:space="preserve">росветительской деятельности учреждения. </w:t>
      </w:r>
    </w:p>
    <w:p w:rsidR="00D06902" w:rsidRPr="00F30845" w:rsidRDefault="00D06902" w:rsidP="00D06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Итоговая аттестация проводится </w:t>
      </w:r>
      <w:r>
        <w:rPr>
          <w:sz w:val="28"/>
          <w:szCs w:val="28"/>
        </w:rPr>
        <w:t>по ДОП «</w:t>
      </w:r>
      <w:r w:rsidR="004566EE">
        <w:rPr>
          <w:sz w:val="28"/>
          <w:szCs w:val="28"/>
        </w:rPr>
        <w:t>Инструментальное  исполнительство</w:t>
      </w:r>
      <w:r>
        <w:rPr>
          <w:sz w:val="28"/>
          <w:szCs w:val="28"/>
        </w:rPr>
        <w:t>» проводится по предметам</w:t>
      </w:r>
      <w:r w:rsidRPr="00F30845">
        <w:rPr>
          <w:sz w:val="28"/>
          <w:szCs w:val="28"/>
        </w:rPr>
        <w:t>:</w:t>
      </w:r>
    </w:p>
    <w:p w:rsidR="00D06902" w:rsidRPr="00F30845" w:rsidRDefault="00D06902" w:rsidP="00D06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Музыкальный  инструмент;</w:t>
      </w:r>
    </w:p>
    <w:p w:rsidR="00D06902" w:rsidRPr="00F30845" w:rsidRDefault="00D06902" w:rsidP="00D06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2) Сольфеджио</w:t>
      </w:r>
      <w:r>
        <w:rPr>
          <w:sz w:val="28"/>
          <w:szCs w:val="28"/>
        </w:rPr>
        <w:t>;</w:t>
      </w:r>
    </w:p>
    <w:p w:rsidR="00D06902" w:rsidRPr="00F30845" w:rsidRDefault="00D06902" w:rsidP="00D06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3) </w:t>
      </w:r>
      <w:r>
        <w:rPr>
          <w:sz w:val="28"/>
          <w:szCs w:val="28"/>
        </w:rPr>
        <w:t>Музыкальная литература</w:t>
      </w:r>
      <w:r w:rsidRPr="00F30845">
        <w:rPr>
          <w:sz w:val="28"/>
          <w:szCs w:val="28"/>
        </w:rPr>
        <w:t>.</w:t>
      </w:r>
    </w:p>
    <w:p w:rsidR="002A5D28" w:rsidRDefault="002A5D28" w:rsidP="001C571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160B" w:rsidRPr="002A5D28" w:rsidRDefault="00581CBD" w:rsidP="002A5D2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.2. </w:t>
      </w:r>
      <w:r w:rsidR="00FD160B" w:rsidRPr="002A5D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Система и критерии оценок, используемые при проведении промежуточной и итоговой аттестации 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Система оценок в рамках промежуточной и итоговой аттестации предполагает пятибалльную шкалу в абсолютном значении: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«5» - отлично;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«4» - хорошо;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«3» - удовлетворительно;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«2» - неудовлетворительно.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Оценка качества исполнения может быть дополнена системой «+» и «</w:t>
      </w:r>
      <w:r w:rsidR="002A5D28">
        <w:rPr>
          <w:sz w:val="28"/>
          <w:szCs w:val="28"/>
        </w:rPr>
        <w:t>−»,</w:t>
      </w:r>
      <w:r w:rsidRPr="00C86FE6">
        <w:rPr>
          <w:sz w:val="28"/>
          <w:szCs w:val="28"/>
        </w:rPr>
        <w:t xml:space="preserve"> что даст возможность более конкретно и точно оценить выступление каждого учащегося.</w:t>
      </w:r>
    </w:p>
    <w:p w:rsidR="00D06902" w:rsidRDefault="00D06902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4.2.1.</w:t>
      </w:r>
      <w:r>
        <w:rPr>
          <w:b/>
          <w:sz w:val="28"/>
          <w:szCs w:val="28"/>
        </w:rPr>
        <w:t xml:space="preserve"> </w:t>
      </w:r>
      <w:r w:rsidR="00FD160B" w:rsidRPr="00C86FE6">
        <w:rPr>
          <w:b/>
          <w:sz w:val="28"/>
          <w:szCs w:val="28"/>
        </w:rPr>
        <w:t>Предметная область</w:t>
      </w:r>
      <w:r w:rsidR="00FD160B" w:rsidRPr="00C86FE6">
        <w:rPr>
          <w:b/>
          <w:i/>
          <w:sz w:val="28"/>
          <w:szCs w:val="28"/>
        </w:rPr>
        <w:t>: Музыкальное исполнительство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При оценивании учащегося, осваивающего общеразвивающую программу, следует учитывать: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FD160B" w:rsidRPr="00C86FE6" w:rsidRDefault="00FD160B" w:rsidP="00FD160B">
      <w:pPr>
        <w:tabs>
          <w:tab w:val="left" w:pos="142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lastRenderedPageBreak/>
        <w:t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степень продвижения учащегося, успешность личностных достижений.</w:t>
      </w:r>
    </w:p>
    <w:p w:rsidR="00FD160B" w:rsidRPr="00C86FE6" w:rsidRDefault="00FD160B" w:rsidP="00FD160B">
      <w:pPr>
        <w:autoSpaceDE w:val="0"/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  <w:r w:rsidRPr="00C86FE6">
        <w:rPr>
          <w:sz w:val="28"/>
          <w:szCs w:val="28"/>
        </w:rPr>
        <w:t xml:space="preserve"> технически качественное и художественно осмысленное исполнение, отвечающее всем требованиям на данном этапе обучения;</w:t>
      </w:r>
    </w:p>
    <w:p w:rsidR="00FD160B" w:rsidRPr="00C86FE6" w:rsidRDefault="00FD160B" w:rsidP="00FD160B">
      <w:pPr>
        <w:tabs>
          <w:tab w:val="left" w:pos="567"/>
          <w:tab w:val="left" w:pos="851"/>
        </w:tabs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</w:t>
      </w:r>
      <w:r w:rsidRPr="00C86FE6">
        <w:rPr>
          <w:sz w:val="28"/>
          <w:szCs w:val="28"/>
        </w:rPr>
        <w:t>: грамотное исполнение с небольшими недочётами (техническими, метроритмическими, интонационными, художественными);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«3» («удовлетворительно»): </w:t>
      </w:r>
      <w:r w:rsidRPr="00C86FE6">
        <w:rPr>
          <w:sz w:val="28"/>
          <w:szCs w:val="28"/>
        </w:rPr>
        <w:t>исполнение с существенными недочётами, а именно недоученный текст, малохудожественная игра, слабая техническая подготовка;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«2» («неудовлетворительно»): </w:t>
      </w:r>
      <w:r w:rsidRPr="00C86FE6">
        <w:rPr>
          <w:sz w:val="28"/>
          <w:szCs w:val="28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 «Зачёт» (без оценки)</w:t>
      </w:r>
      <w:r w:rsidRPr="00C86FE6">
        <w:rPr>
          <w:sz w:val="28"/>
          <w:szCs w:val="28"/>
        </w:rPr>
        <w:t xml:space="preserve"> отражает достаточный уровень подготовки и исполнения на данном этапе обучения. </w:t>
      </w:r>
    </w:p>
    <w:p w:rsidR="00FD160B" w:rsidRPr="00C86FE6" w:rsidRDefault="00FD160B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4.2.2.</w:t>
      </w:r>
      <w:r>
        <w:rPr>
          <w:b/>
          <w:sz w:val="28"/>
          <w:szCs w:val="28"/>
        </w:rPr>
        <w:t xml:space="preserve"> </w:t>
      </w:r>
      <w:r w:rsidR="00FD160B" w:rsidRPr="00C86FE6">
        <w:rPr>
          <w:b/>
          <w:sz w:val="28"/>
          <w:szCs w:val="28"/>
        </w:rPr>
        <w:t>Предметная область:</w:t>
      </w:r>
      <w:r w:rsidR="00FD160B" w:rsidRPr="00C86FE6">
        <w:rPr>
          <w:b/>
          <w:i/>
          <w:sz w:val="28"/>
          <w:szCs w:val="28"/>
        </w:rPr>
        <w:t xml:space="preserve"> </w:t>
      </w:r>
      <w:r w:rsidR="002A5D28">
        <w:rPr>
          <w:b/>
          <w:i/>
          <w:sz w:val="28"/>
          <w:szCs w:val="28"/>
        </w:rPr>
        <w:t>Историко-теоретическая подготовка</w:t>
      </w:r>
    </w:p>
    <w:p w:rsidR="00FD160B" w:rsidRPr="000C028E" w:rsidRDefault="00FD160B" w:rsidP="00FD160B">
      <w:pPr>
        <w:ind w:firstLine="680"/>
        <w:jc w:val="center"/>
        <w:rPr>
          <w:b/>
          <w:i/>
          <w:sz w:val="10"/>
          <w:szCs w:val="10"/>
        </w:rPr>
      </w:pPr>
    </w:p>
    <w:p w:rsidR="00FD160B" w:rsidRPr="00C86FE6" w:rsidRDefault="002A5D28" w:rsidP="00FD160B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Сольфеджио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Чтение номера с листа и пение наизусть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неточность;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выразительность исполнения.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интонационной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ритмической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синтаксической осмысленности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Слуховой анализ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lastRenderedPageBreak/>
        <w:t>Оценка «5» («отлично»):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определением элементов музыкального языка</w:t>
      </w:r>
      <w:r w:rsidR="00D06902">
        <w:rPr>
          <w:sz w:val="28"/>
          <w:szCs w:val="28"/>
        </w:rPr>
        <w:t xml:space="preserve"> и формы</w:t>
      </w:r>
      <w:r w:rsidRPr="00C86FE6">
        <w:rPr>
          <w:sz w:val="28"/>
          <w:szCs w:val="28"/>
        </w:rPr>
        <w:t>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умение определить отдельные элементы музыкальной речи (лады, интервалы, аккорды).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неточностями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неточное определение отдельных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слабый навык слухового восприятия законченного музыкального построения, большое количество ошибок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в определении отдельно звучащих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навыка слухового восприятие законченного музыкального построения, неспособность определить форму, характер и отдельные элементы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неумение определить отдельные элементы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Теоретические сведения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неточности во владении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и недостаточное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несоответствие уровня теоретических знаний программным требованиям.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Диктант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полностью с незначительными ошибками в оформлении.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практически полностью, но имеются 1-2 неверные ноты в мелодии, небольшие ритмические неточности, могут отсутствовать случайные знаки.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 диктанте имеется большое количество ошибок, но большая часть нот и длительностей записана верно.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lastRenderedPageBreak/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 диктанте менее половины правильных нот и длительностей.</w:t>
      </w:r>
    </w:p>
    <w:p w:rsidR="00FD160B" w:rsidRPr="000C028E" w:rsidRDefault="00FD160B" w:rsidP="00FD160B">
      <w:pPr>
        <w:tabs>
          <w:tab w:val="left" w:pos="600"/>
        </w:tabs>
        <w:ind w:firstLine="680"/>
        <w:jc w:val="both"/>
        <w:rPr>
          <w:sz w:val="12"/>
          <w:szCs w:val="12"/>
        </w:rPr>
      </w:pPr>
    </w:p>
    <w:p w:rsidR="00FD160B" w:rsidRPr="00D06902" w:rsidRDefault="00D06902" w:rsidP="00D06902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 w:rsidRPr="00D06902">
        <w:rPr>
          <w:b/>
          <w:i/>
          <w:sz w:val="28"/>
          <w:szCs w:val="28"/>
          <w:u w:val="single"/>
        </w:rPr>
        <w:t>Музыкальная литература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5 («отлично»)</w:t>
      </w:r>
      <w:r w:rsidRPr="00D06902">
        <w:rPr>
          <w:sz w:val="28"/>
          <w:szCs w:val="28"/>
        </w:rPr>
        <w:t xml:space="preserve"> –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4 («хорошо»)</w:t>
      </w:r>
      <w:r w:rsidRPr="00D06902">
        <w:rPr>
          <w:sz w:val="28"/>
          <w:szCs w:val="28"/>
        </w:rPr>
        <w:t xml:space="preserve"> –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3 («удовлетворительно») –</w:t>
      </w:r>
      <w:r w:rsidRPr="00D06902">
        <w:rPr>
          <w:sz w:val="28"/>
          <w:szCs w:val="28"/>
        </w:rPr>
        <w:t xml:space="preserve">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2 («неудовлетворительно»)</w:t>
      </w:r>
      <w:r w:rsidRPr="00D06902">
        <w:rPr>
          <w:sz w:val="28"/>
          <w:szCs w:val="28"/>
        </w:rPr>
        <w:t xml:space="preserve"> – б</w:t>
      </w:r>
      <w:r w:rsidRPr="00D06902">
        <w:rPr>
          <w:b/>
          <w:i/>
          <w:sz w:val="28"/>
          <w:szCs w:val="28"/>
        </w:rPr>
        <w:t>о</w:t>
      </w:r>
      <w:r w:rsidRPr="00D06902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 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При оценивании результатов обучения рекомендуется также учитывать: усилия, затраченные учащимся на выполнение задания, старательность, регулярное посещение занятий, отсутствие пропусков без уважительных причин, активная эмоциональная работа на занятиях, участие в конкурсах, концертных и просветительских мероприятиях.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В рабочих программах предметов учебного плана в соответствии со спецификой базового уровня содержится описание знаний и умений, которые учащиеся должны продемонстрировать, получив за это оценку по утвержденной системе баллов. При оценивании внимание акцентируется не на ошибках, которые сделал учащийся, а на учебных достижениях, которые обеспечивают его продвижение вперёд в освоении содержания образования.</w:t>
      </w:r>
    </w:p>
    <w:p w:rsidR="00B25A12" w:rsidRDefault="00B25A12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F0654F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54F">
        <w:rPr>
          <w:rFonts w:ascii="Times New Roman" w:hAnsi="Times New Roman" w:cs="Times New Roman"/>
          <w:b/>
          <w:sz w:val="28"/>
          <w:szCs w:val="28"/>
        </w:rPr>
        <w:t xml:space="preserve">. Программа творческой, методической </w:t>
      </w:r>
    </w:p>
    <w:p w:rsidR="00F0654F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культурно-просветительской деятельности </w:t>
      </w:r>
      <w:r w:rsidR="004566EE">
        <w:rPr>
          <w:rFonts w:ascii="Times New Roman" w:hAnsi="Times New Roman" w:cs="Times New Roman"/>
          <w:b/>
          <w:sz w:val="28"/>
          <w:szCs w:val="28"/>
        </w:rPr>
        <w:t xml:space="preserve">ДШИ № </w:t>
      </w:r>
      <w:r w:rsidR="00CB2432">
        <w:rPr>
          <w:rFonts w:ascii="Times New Roman" w:hAnsi="Times New Roman" w:cs="Times New Roman"/>
          <w:b/>
          <w:sz w:val="28"/>
          <w:szCs w:val="28"/>
        </w:rPr>
        <w:t>28</w:t>
      </w:r>
    </w:p>
    <w:p w:rsidR="00F0654F" w:rsidRDefault="00F0654F" w:rsidP="009973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</w:t>
      </w:r>
      <w:r w:rsidR="004566EE">
        <w:rPr>
          <w:rFonts w:ascii="Times New Roman" w:hAnsi="Times New Roman" w:cs="Times New Roman"/>
          <w:sz w:val="28"/>
          <w:szCs w:val="28"/>
        </w:rPr>
        <w:t xml:space="preserve">ДШИ № </w:t>
      </w:r>
      <w:r w:rsidR="00CB2432">
        <w:rPr>
          <w:rFonts w:ascii="Times New Roman" w:hAnsi="Times New Roman" w:cs="Times New Roman"/>
          <w:sz w:val="28"/>
          <w:szCs w:val="28"/>
        </w:rPr>
        <w:t xml:space="preserve">28 </w:t>
      </w:r>
      <w:r w:rsidR="00EE4C27" w:rsidRPr="00151F84">
        <w:rPr>
          <w:rStyle w:val="FontStyle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развитие творческих способностей обучающихся, приобщение их к</w:t>
      </w:r>
      <w:r w:rsidR="00D069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ценностям, обобщение и распространение передового педагогического опыта в области музыкального искусства.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 как в самой школе, так и за ее пределами. Деятельность коллективов осуществляется в рамках как учебного, так и внеучебного времени.</w:t>
      </w:r>
    </w:p>
    <w:p w:rsidR="00F0654F" w:rsidRDefault="00F0654F" w:rsidP="0099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организацию творческой деятельности путём участия обучающихся: в конкурсно-фестивальных мероприятиях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представлениях и других мероприятиях. 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</w:t>
      </w:r>
      <w:r w:rsidR="00854743">
        <w:rPr>
          <w:rFonts w:ascii="Times New Roman" w:hAnsi="Times New Roman" w:cs="Times New Roman"/>
          <w:sz w:val="28"/>
          <w:szCs w:val="28"/>
        </w:rPr>
        <w:t>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интернет-ресурсы, дистанционные образовательные ресурсы.</w:t>
      </w:r>
    </w:p>
    <w:p w:rsidR="00F0654F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 школы с сообщениями, докладами, открытыми уроками, презентациями и т.д.;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lastRenderedPageBreak/>
        <w:t>разработк</w:t>
      </w:r>
      <w:r w:rsidR="00854743"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 xml:space="preserve"> и корректировани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репертуарных сборников, обработок и аранжировок; создания</w:t>
      </w:r>
      <w:r w:rsidR="00262E44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</w:t>
      </w:r>
      <w:r w:rsidR="00854743" w:rsidRPr="00854743">
        <w:rPr>
          <w:rFonts w:ascii="Times New Roman" w:hAnsi="Times New Roman" w:cs="Times New Roman"/>
          <w:sz w:val="28"/>
          <w:szCs w:val="28"/>
        </w:rPr>
        <w:t>;</w:t>
      </w:r>
    </w:p>
    <w:p w:rsidR="00854743" w:rsidRPr="00854743" w:rsidRDefault="00854743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F0654F" w:rsidRDefault="0016669E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</w:t>
      </w:r>
      <w:r w:rsidR="00854743" w:rsidRPr="00854743">
        <w:rPr>
          <w:rFonts w:ascii="Times New Roman" w:hAnsi="Times New Roman" w:cs="Times New Roman"/>
          <w:sz w:val="28"/>
          <w:szCs w:val="28"/>
        </w:rPr>
        <w:t>используют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его развития. </w:t>
      </w:r>
      <w:r w:rsidR="00854743" w:rsidRPr="00854743">
        <w:rPr>
          <w:rFonts w:ascii="Times New Roman" w:hAnsi="Times New Roman" w:cs="Times New Roman"/>
          <w:sz w:val="28"/>
          <w:szCs w:val="28"/>
        </w:rPr>
        <w:t>Преподаватели</w:t>
      </w:r>
      <w:r w:rsidR="00F0654F" w:rsidRPr="00854743">
        <w:rPr>
          <w:rFonts w:ascii="Times New Roman" w:hAnsi="Times New Roman" w:cs="Times New Roman"/>
          <w:sz w:val="28"/>
          <w:szCs w:val="28"/>
        </w:rPr>
        <w:t>, участвующи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реализации ДОП «</w:t>
      </w:r>
      <w:r w:rsidR="004566EE">
        <w:rPr>
          <w:rFonts w:ascii="Times New Roman" w:hAnsi="Times New Roman" w:cs="Times New Roman"/>
          <w:sz w:val="28"/>
          <w:szCs w:val="28"/>
        </w:rPr>
        <w:t>Инструментальное  исполнительство</w:t>
      </w:r>
      <w:r w:rsidR="00F0654F" w:rsidRPr="00854743">
        <w:rPr>
          <w:rFonts w:ascii="Times New Roman" w:hAnsi="Times New Roman" w:cs="Times New Roman"/>
          <w:sz w:val="28"/>
          <w:szCs w:val="28"/>
        </w:rPr>
        <w:t>»</w:t>
      </w:r>
      <w:r w:rsidR="00854743" w:rsidRPr="00854743">
        <w:rPr>
          <w:rFonts w:ascii="Times New Roman" w:hAnsi="Times New Roman" w:cs="Times New Roman"/>
          <w:sz w:val="28"/>
          <w:szCs w:val="28"/>
        </w:rPr>
        <w:t xml:space="preserve"> обобщают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854743" w:rsidRPr="00854743">
        <w:rPr>
          <w:rFonts w:ascii="Times New Roman" w:hAnsi="Times New Roman" w:cs="Times New Roman"/>
          <w:sz w:val="28"/>
          <w:szCs w:val="28"/>
        </w:rPr>
        <w:t>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передовой педагогический опыт путем участия в концертных, просветительских, конкурсно-фестивальных и учебно-методических мероприятиях школьного и внешкольного уровней.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</w:t>
      </w:r>
      <w:r w:rsidR="008547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емпы подготовки и переподготовки педагогических кадров </w:t>
      </w:r>
      <w:r w:rsidR="00854743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темпам модернизации системы образования сферы искусства в целом.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28E" w:rsidRDefault="000C028E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8D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654F" w:rsidRPr="00717397">
        <w:rPr>
          <w:rFonts w:ascii="Times New Roman" w:hAnsi="Times New Roman" w:cs="Times New Roman"/>
          <w:b/>
          <w:sz w:val="28"/>
          <w:szCs w:val="28"/>
        </w:rPr>
        <w:t>. У</w:t>
      </w:r>
      <w:r w:rsidR="00B0734A">
        <w:rPr>
          <w:rFonts w:ascii="Times New Roman" w:hAnsi="Times New Roman" w:cs="Times New Roman"/>
          <w:b/>
          <w:sz w:val="28"/>
          <w:szCs w:val="28"/>
        </w:rPr>
        <w:t xml:space="preserve">словия  реализации  </w:t>
      </w:r>
      <w:r w:rsidR="00F3008E">
        <w:rPr>
          <w:rFonts w:ascii="Times New Roman" w:hAnsi="Times New Roman" w:cs="Times New Roman"/>
          <w:b/>
          <w:sz w:val="28"/>
          <w:szCs w:val="28"/>
        </w:rPr>
        <w:t xml:space="preserve">и ресурсное обеспечение  </w:t>
      </w:r>
    </w:p>
    <w:p w:rsidR="00F0654F" w:rsidRPr="00717397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b/>
          <w:sz w:val="28"/>
          <w:szCs w:val="28"/>
        </w:rPr>
        <w:t>ДОП «</w:t>
      </w:r>
      <w:r w:rsidR="004566EE"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Инструментальное  исполнительство</w:t>
      </w:r>
    </w:p>
    <w:p w:rsidR="000C028E" w:rsidRDefault="000C028E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D544E6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r w:rsidRPr="00717397">
        <w:rPr>
          <w:sz w:val="28"/>
          <w:szCs w:val="28"/>
        </w:rPr>
        <w:t>ДОП «</w:t>
      </w:r>
      <w:r w:rsidR="004566EE">
        <w:rPr>
          <w:sz w:val="28"/>
          <w:szCs w:val="28"/>
        </w:rPr>
        <w:t>Инструментальное  исполнительство</w:t>
      </w:r>
      <w:r w:rsidR="00D06902">
        <w:rPr>
          <w:sz w:val="28"/>
          <w:szCs w:val="28"/>
        </w:rPr>
        <w:t xml:space="preserve">»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художественно-эстетическо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и приобретение ими в процессе освоения программы музыкально-исполнительских и теоретических знаний, умений и навыков.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r w:rsidRPr="00D544E6">
        <w:rPr>
          <w:sz w:val="28"/>
          <w:szCs w:val="28"/>
        </w:rPr>
        <w:t>ДОП «</w:t>
      </w:r>
      <w:r w:rsidR="004566EE">
        <w:rPr>
          <w:sz w:val="28"/>
          <w:szCs w:val="28"/>
        </w:rPr>
        <w:t>Инструментальное  исполнительство</w:t>
      </w:r>
      <w:r w:rsidRPr="00D544E6">
        <w:rPr>
          <w:sz w:val="28"/>
          <w:szCs w:val="28"/>
        </w:rPr>
        <w:t>»</w:t>
      </w:r>
      <w:r w:rsidR="00D06902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5A2EF6" w:rsidRPr="002B2536" w:rsidRDefault="005A2EF6" w:rsidP="005A2EF6">
      <w:pPr>
        <w:pStyle w:val="ListParagraph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музыкального </w:t>
      </w:r>
      <w:r w:rsidRPr="002B253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2B2536">
        <w:rPr>
          <w:sz w:val="28"/>
          <w:szCs w:val="28"/>
        </w:rPr>
        <w:t>;</w:t>
      </w:r>
    </w:p>
    <w:p w:rsidR="005A2EF6" w:rsidRPr="002B2536" w:rsidRDefault="005A2EF6" w:rsidP="005A2EF6">
      <w:pPr>
        <w:pStyle w:val="ListParagraph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5A2EF6" w:rsidRPr="002B2536" w:rsidRDefault="005A2EF6" w:rsidP="005A2EF6">
      <w:pPr>
        <w:pStyle w:val="ListParagraph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63A9B" w:rsidRPr="00863A9B" w:rsidRDefault="00863A9B" w:rsidP="00863A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Для реализации ДОП  «</w:t>
      </w:r>
      <w:r w:rsidR="004566EE">
        <w:rPr>
          <w:sz w:val="28"/>
          <w:szCs w:val="28"/>
        </w:rPr>
        <w:t>Инструментальное  исполнительство</w:t>
      </w:r>
      <w:r w:rsidRPr="00863A9B">
        <w:rPr>
          <w:sz w:val="28"/>
          <w:szCs w:val="28"/>
        </w:rPr>
        <w:t>» в ДШИ созданы учебно-методические,  кадровые, финансовые, материально-технически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6D4670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6</w:t>
      </w:r>
      <w:r w:rsidR="006D4670" w:rsidRPr="00B0734A">
        <w:rPr>
          <w:sz w:val="28"/>
          <w:szCs w:val="28"/>
          <w:u w:val="single"/>
        </w:rPr>
        <w:t>.</w:t>
      </w:r>
      <w:r w:rsidR="00B0734A" w:rsidRPr="00B0734A">
        <w:rPr>
          <w:sz w:val="28"/>
          <w:szCs w:val="28"/>
          <w:u w:val="single"/>
        </w:rPr>
        <w:t xml:space="preserve">1. </w:t>
      </w:r>
      <w:r w:rsidR="006D4670" w:rsidRPr="00B0734A">
        <w:rPr>
          <w:sz w:val="28"/>
          <w:szCs w:val="28"/>
          <w:u w:val="single"/>
        </w:rPr>
        <w:t xml:space="preserve"> Организаци</w:t>
      </w:r>
      <w:r w:rsidR="00863A9B">
        <w:rPr>
          <w:sz w:val="28"/>
          <w:szCs w:val="28"/>
          <w:u w:val="single"/>
        </w:rPr>
        <w:t>онные условия</w:t>
      </w:r>
    </w:p>
    <w:p w:rsidR="00B0734A" w:rsidRPr="00717397" w:rsidRDefault="00B0734A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r w:rsidRPr="00717397">
        <w:rPr>
          <w:sz w:val="28"/>
          <w:szCs w:val="28"/>
        </w:rPr>
        <w:t>ДОП «</w:t>
      </w:r>
      <w:r w:rsidR="004566EE">
        <w:rPr>
          <w:sz w:val="28"/>
          <w:szCs w:val="28"/>
        </w:rPr>
        <w:t>Инструментальное  исполнительство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детско-юношеского музыкального исполнительства.</w:t>
      </w:r>
    </w:p>
    <w:p w:rsidR="00B073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>ы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При этом аудиторные занятия могут проводиться </w:t>
      </w:r>
      <w:r w:rsidR="00B0734A">
        <w:rPr>
          <w:sz w:val="28"/>
          <w:szCs w:val="28"/>
        </w:rPr>
        <w:t xml:space="preserve">индивидуально, </w:t>
      </w:r>
      <w:r w:rsidRPr="00E70B1D">
        <w:rPr>
          <w:sz w:val="28"/>
          <w:szCs w:val="28"/>
        </w:rPr>
        <w:t>по группам (</w:t>
      </w:r>
      <w:r w:rsidR="00B0734A"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 w:rsidR="00B0734A">
        <w:rPr>
          <w:sz w:val="28"/>
          <w:szCs w:val="28"/>
        </w:rPr>
        <w:t xml:space="preserve">ой форме (от 4-х до 10 человек, </w:t>
      </w:r>
      <w:r w:rsidR="00B0734A" w:rsidRPr="00F30845">
        <w:rPr>
          <w:sz w:val="28"/>
          <w:szCs w:val="28"/>
        </w:rPr>
        <w:t xml:space="preserve">по ансамблевым </w:t>
      </w:r>
      <w:r w:rsidR="00B0734A">
        <w:rPr>
          <w:sz w:val="28"/>
          <w:szCs w:val="28"/>
        </w:rPr>
        <w:t xml:space="preserve">учебным </w:t>
      </w:r>
      <w:r w:rsidR="00B0734A" w:rsidRPr="00F30845">
        <w:rPr>
          <w:sz w:val="28"/>
          <w:szCs w:val="28"/>
        </w:rPr>
        <w:t>предметам — от 2-х человек)</w:t>
      </w:r>
      <w:r w:rsidRPr="00E70B1D">
        <w:rPr>
          <w:sz w:val="28"/>
          <w:szCs w:val="28"/>
        </w:rPr>
        <w:t>.</w:t>
      </w:r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</w:t>
      </w:r>
      <w:r>
        <w:rPr>
          <w:sz w:val="28"/>
          <w:szCs w:val="28"/>
        </w:rPr>
        <w:t xml:space="preserve">составляет </w:t>
      </w:r>
      <w:r w:rsidR="00455B56">
        <w:rPr>
          <w:sz w:val="28"/>
          <w:szCs w:val="28"/>
        </w:rPr>
        <w:t>45</w:t>
      </w:r>
      <w:r w:rsidRPr="00E70B1D">
        <w:rPr>
          <w:sz w:val="28"/>
          <w:szCs w:val="28"/>
        </w:rPr>
        <w:t xml:space="preserve"> минут.</w:t>
      </w:r>
    </w:p>
    <w:p w:rsidR="00B0734A" w:rsidRPr="00E70B1D" w:rsidRDefault="00F0654F" w:rsidP="00B0734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образования).</w:t>
      </w:r>
      <w:r w:rsidR="00B0734A" w:rsidRPr="00E70B1D">
        <w:rPr>
          <w:sz w:val="28"/>
          <w:szCs w:val="28"/>
        </w:rPr>
        <w:t>Выполнение обучающимся домашнего задания контролир</w:t>
      </w:r>
      <w:r w:rsidR="00B0734A">
        <w:rPr>
          <w:sz w:val="28"/>
          <w:szCs w:val="28"/>
        </w:rPr>
        <w:t>уется</w:t>
      </w:r>
      <w:r w:rsidR="00B0734A" w:rsidRPr="00E70B1D">
        <w:rPr>
          <w:sz w:val="28"/>
          <w:szCs w:val="28"/>
        </w:rPr>
        <w:t xml:space="preserve"> преподавателем.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</w:t>
      </w:r>
      <w:r w:rsidR="00854743">
        <w:rPr>
          <w:sz w:val="28"/>
          <w:szCs w:val="28"/>
        </w:rPr>
        <w:t>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8A3EA1">
        <w:rPr>
          <w:sz w:val="28"/>
          <w:szCs w:val="28"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5A2EF6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>.2. Методическое обеспечение ДОП «</w:t>
      </w:r>
      <w:r w:rsidR="004566EE">
        <w:rPr>
          <w:sz w:val="28"/>
          <w:szCs w:val="28"/>
          <w:u w:val="single"/>
        </w:rPr>
        <w:t>Инструментальное  исполнительство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комплексом</w:t>
      </w:r>
      <w:r w:rsidRPr="00E70B1D">
        <w:rPr>
          <w:sz w:val="28"/>
          <w:szCs w:val="28"/>
        </w:rPr>
        <w:t xml:space="preserve"> (учебниками,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>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5A2EF6" w:rsidRPr="00E70B1D" w:rsidRDefault="005A2EF6" w:rsidP="00581CB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lastRenderedPageBreak/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 w:rsidR="00581CB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 w:rsidR="0013133B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="0013133B">
        <w:rPr>
          <w:sz w:val="28"/>
          <w:szCs w:val="28"/>
        </w:rPr>
        <w:t>,</w:t>
      </w:r>
      <w:r w:rsidR="00A2494D">
        <w:rPr>
          <w:sz w:val="28"/>
          <w:szCs w:val="28"/>
        </w:rPr>
        <w:t xml:space="preserve">  </w:t>
      </w:r>
      <w:r w:rsidR="0013133B" w:rsidRPr="00F30845">
        <w:rPr>
          <w:sz w:val="28"/>
          <w:szCs w:val="28"/>
        </w:rPr>
        <w:t>а также изданиями музыкальных произведений</w:t>
      </w:r>
      <w:r w:rsidR="0013133B">
        <w:rPr>
          <w:sz w:val="28"/>
          <w:szCs w:val="28"/>
        </w:rPr>
        <w:t xml:space="preserve"> и </w:t>
      </w:r>
      <w:r w:rsidR="0013133B" w:rsidRPr="00F30845">
        <w:rPr>
          <w:sz w:val="28"/>
          <w:szCs w:val="28"/>
        </w:rPr>
        <w:t xml:space="preserve"> специал</w:t>
      </w:r>
      <w:r w:rsidR="0013133B">
        <w:rPr>
          <w:sz w:val="28"/>
          <w:szCs w:val="28"/>
        </w:rPr>
        <w:t>ьными хрестоматийными изданиями</w:t>
      </w:r>
      <w:r w:rsidR="0013133B" w:rsidRPr="00F30845">
        <w:rPr>
          <w:sz w:val="28"/>
          <w:szCs w:val="28"/>
        </w:rPr>
        <w:t xml:space="preserve">. Основной учебной литературой по </w:t>
      </w:r>
      <w:r w:rsidR="0013133B">
        <w:rPr>
          <w:sz w:val="28"/>
          <w:szCs w:val="28"/>
        </w:rPr>
        <w:t xml:space="preserve">учебным </w:t>
      </w:r>
      <w:r w:rsidR="0013133B" w:rsidRPr="00F30845">
        <w:rPr>
          <w:sz w:val="28"/>
          <w:szCs w:val="28"/>
        </w:rPr>
        <w:t>предметам предметной области «Теория и история музыки» обеспеч</w:t>
      </w:r>
      <w:r w:rsidR="0013133B">
        <w:rPr>
          <w:sz w:val="28"/>
          <w:szCs w:val="28"/>
        </w:rPr>
        <w:t>ивается</w:t>
      </w:r>
      <w:r w:rsidR="0013133B" w:rsidRPr="00F30845">
        <w:rPr>
          <w:sz w:val="28"/>
          <w:szCs w:val="28"/>
        </w:rPr>
        <w:t xml:space="preserve"> каждый обучающийся.</w:t>
      </w:r>
      <w:r w:rsidR="00A2494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0734A" w:rsidRDefault="00B0734A" w:rsidP="00B073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 w:rsidR="00A2494D"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урок,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практическое занятие, лекция, творческая мастерская,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концертное  выступление,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диспут и другие.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0734A" w:rsidRDefault="00863A9B" w:rsidP="00863A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 по программе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 w:rsidR="00262E44">
        <w:rPr>
          <w:sz w:val="28"/>
          <w:szCs w:val="28"/>
        </w:rPr>
        <w:t>я в сфере культуры и искусства. В</w:t>
      </w:r>
      <w:r>
        <w:rPr>
          <w:sz w:val="28"/>
          <w:szCs w:val="28"/>
        </w:rPr>
        <w:t xml:space="preserve"> том числе следующие: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разноуровневого обучения, технология развивающего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развития критического мышления через чтение и письмо,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педагогической мастерской,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образа и мысли, здоровьесберегающая технология, технология-дебаты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обязательных этапов: проверка домашнего задания, изложение нового теоретического материала или разбор нового практического задания (</w:t>
      </w:r>
      <w:r w:rsidR="00FF7A6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музыкального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произведения), отработка наиболее трудных теоретических и практических моментов урока. Для детей младшего школьного возраста в структуру урока включаются физкультминутки.</w:t>
      </w:r>
    </w:p>
    <w:p w:rsidR="00B0734A" w:rsidRPr="00E16178" w:rsidRDefault="00262E44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Для  занятий с детьми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преподавателями разработаны д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0734A" w:rsidRPr="0031374C" w:rsidRDefault="00B0734A" w:rsidP="00B0734A">
      <w:pPr>
        <w:rPr>
          <w:sz w:val="28"/>
          <w:szCs w:val="28"/>
        </w:rPr>
      </w:pPr>
    </w:p>
    <w:p w:rsidR="00B0734A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6</w:t>
      </w:r>
      <w:r w:rsidR="00B0734A" w:rsidRPr="00B0734A">
        <w:rPr>
          <w:sz w:val="28"/>
          <w:szCs w:val="28"/>
          <w:u w:val="single"/>
        </w:rPr>
        <w:t xml:space="preserve">.3. </w:t>
      </w:r>
      <w:r w:rsidR="00EF631E"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r w:rsidR="00B0734A" w:rsidRPr="00B0734A">
        <w:rPr>
          <w:sz w:val="28"/>
          <w:szCs w:val="28"/>
          <w:u w:val="single"/>
        </w:rPr>
        <w:t>ДОП «</w:t>
      </w:r>
      <w:r w:rsidR="00FD4E14" w:rsidRPr="00FD4E14">
        <w:rPr>
          <w:spacing w:val="-2"/>
          <w:sz w:val="28"/>
          <w:u w:val="single"/>
        </w:rPr>
        <w:t>Инструментальное  исполнительство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</w:t>
      </w:r>
      <w:r w:rsidR="004566EE">
        <w:rPr>
          <w:sz w:val="28"/>
          <w:szCs w:val="28"/>
        </w:rPr>
        <w:t xml:space="preserve">ДШИ № </w:t>
      </w:r>
      <w:r w:rsidR="00CB2432">
        <w:rPr>
          <w:sz w:val="28"/>
          <w:szCs w:val="28"/>
        </w:rPr>
        <w:t xml:space="preserve">28 </w:t>
      </w:r>
      <w:r w:rsidR="00652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>ДОП «</w:t>
      </w:r>
      <w:r w:rsidR="004566EE">
        <w:rPr>
          <w:sz w:val="28"/>
          <w:szCs w:val="28"/>
        </w:rPr>
        <w:t>Инструментальное  исполнительство</w:t>
      </w:r>
      <w:r w:rsidRPr="00D544E6">
        <w:rPr>
          <w:sz w:val="28"/>
          <w:szCs w:val="28"/>
        </w:rPr>
        <w:t>»</w:t>
      </w:r>
      <w:r w:rsidRPr="00E70B1D">
        <w:rPr>
          <w:sz w:val="28"/>
          <w:szCs w:val="28"/>
        </w:rPr>
        <w:t>.</w:t>
      </w:r>
    </w:p>
    <w:p w:rsidR="00F0654F" w:rsidRPr="005C6E93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образовательной организации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труда. Образовательная организация 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5C6E93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F3008E" w:rsidRPr="00936F4A" w:rsidRDefault="00F3008E" w:rsidP="00262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роялем, звукотехническим оборудованием, </w:t>
      </w:r>
      <w:r>
        <w:rPr>
          <w:sz w:val="28"/>
          <w:szCs w:val="28"/>
        </w:rPr>
        <w:t>мультимедийной техникой;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E70B1D">
        <w:rPr>
          <w:sz w:val="28"/>
          <w:szCs w:val="28"/>
        </w:rPr>
        <w:t>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учебные аудитории</w:t>
      </w:r>
      <w:r w:rsidRPr="00E70B1D">
        <w:rPr>
          <w:sz w:val="28"/>
          <w:szCs w:val="28"/>
        </w:rPr>
        <w:t xml:space="preserve"> для групповых, мелкогрупповых и индивидуальных занятий со специальным учебным оборудованием (столами, стульями, шкафами, </w:t>
      </w:r>
      <w:r>
        <w:rPr>
          <w:sz w:val="28"/>
          <w:szCs w:val="28"/>
        </w:rPr>
        <w:t xml:space="preserve">зеркалами, </w:t>
      </w:r>
      <w:r w:rsidRPr="00E70B1D">
        <w:rPr>
          <w:sz w:val="28"/>
          <w:szCs w:val="28"/>
        </w:rPr>
        <w:t>стеллажами, музыкальными инструмента</w:t>
      </w:r>
      <w:r>
        <w:rPr>
          <w:sz w:val="28"/>
          <w:szCs w:val="28"/>
        </w:rPr>
        <w:t>ми (пианино), звуковой и видеоаппаратурой</w:t>
      </w:r>
      <w:r w:rsidRPr="00E70B1D">
        <w:rPr>
          <w:sz w:val="28"/>
          <w:szCs w:val="28"/>
        </w:rPr>
        <w:t>).</w:t>
      </w:r>
    </w:p>
    <w:p w:rsidR="00ED7738" w:rsidRPr="00F30845" w:rsidRDefault="00F0654F" w:rsidP="00ED77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Учебные аудитории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звукоизоляцию и оформлены наглядными пособиями. Учебные аудитории для индивидуальных занятий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площадь не менее 6 кв.м.</w:t>
      </w:r>
      <w:r w:rsidR="001D45EA">
        <w:rPr>
          <w:sz w:val="28"/>
          <w:szCs w:val="28"/>
        </w:rPr>
        <w:t xml:space="preserve">  </w:t>
      </w:r>
      <w:r w:rsidR="00ED7738" w:rsidRPr="00F30845">
        <w:rPr>
          <w:sz w:val="28"/>
          <w:szCs w:val="28"/>
        </w:rPr>
        <w:t xml:space="preserve">Учебные аудитории, предназначенные для реализации </w:t>
      </w:r>
      <w:r w:rsidR="00ED7738">
        <w:rPr>
          <w:sz w:val="28"/>
          <w:szCs w:val="28"/>
        </w:rPr>
        <w:t xml:space="preserve">учебных </w:t>
      </w:r>
      <w:r w:rsidR="00ED7738" w:rsidRPr="00F30845">
        <w:rPr>
          <w:sz w:val="28"/>
          <w:szCs w:val="28"/>
        </w:rPr>
        <w:t>предметов «Слушание музыки», «Сольфеджио», «Музыкальная литература», «Элементарная теория музыки» оснащ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фортепиано, звукотехническим оборудованием, учебной мебелью (досками, столами, стульями, стеллажами</w:t>
      </w:r>
      <w:r w:rsidR="00ED7738">
        <w:rPr>
          <w:sz w:val="28"/>
          <w:szCs w:val="28"/>
        </w:rPr>
        <w:t xml:space="preserve">, </w:t>
      </w:r>
      <w:r w:rsidR="00ED7738" w:rsidRPr="00F30845">
        <w:rPr>
          <w:sz w:val="28"/>
          <w:szCs w:val="28"/>
        </w:rPr>
        <w:t>шкафами) и оформл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наглядными пособиями.</w:t>
      </w:r>
    </w:p>
    <w:p w:rsidR="00F3008E" w:rsidRPr="009F315F" w:rsidRDefault="00F3008E" w:rsidP="00F3008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0C028E" w:rsidRDefault="000C028E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B33C53" w:rsidRPr="00092F58" w:rsidRDefault="00581CBD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2F58" w:rsidRPr="00092F58">
        <w:rPr>
          <w:b/>
          <w:sz w:val="28"/>
          <w:szCs w:val="28"/>
        </w:rPr>
        <w:t xml:space="preserve">. </w:t>
      </w:r>
      <w:r w:rsidR="00EF631E">
        <w:rPr>
          <w:b/>
          <w:sz w:val="28"/>
          <w:szCs w:val="28"/>
        </w:rPr>
        <w:t>Комплекс  у</w:t>
      </w:r>
      <w:r w:rsidR="00092F58" w:rsidRPr="00092F58">
        <w:rPr>
          <w:b/>
          <w:sz w:val="28"/>
          <w:szCs w:val="28"/>
        </w:rPr>
        <w:t>чебных  предметов  ДОП «</w:t>
      </w:r>
      <w:r w:rsidR="004566EE">
        <w:rPr>
          <w:b/>
          <w:sz w:val="28"/>
          <w:szCs w:val="28"/>
        </w:rPr>
        <w:t>Инструментальное  исполнительство</w:t>
      </w:r>
      <w:r w:rsidR="00092F58" w:rsidRPr="00092F58">
        <w:rPr>
          <w:b/>
          <w:sz w:val="28"/>
          <w:szCs w:val="28"/>
        </w:rPr>
        <w:t>»</w:t>
      </w:r>
    </w:p>
    <w:p w:rsidR="000C028E" w:rsidRDefault="000C028E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«Инструментальное исполнительство» предназначена для обучения учащихся игре на </w:t>
      </w:r>
      <w:r w:rsidR="005F7D12">
        <w:rPr>
          <w:sz w:val="28"/>
          <w:szCs w:val="28"/>
        </w:rPr>
        <w:t>музыкальном  инструменте (</w:t>
      </w:r>
      <w:r>
        <w:rPr>
          <w:sz w:val="28"/>
          <w:szCs w:val="28"/>
        </w:rPr>
        <w:t>фортепиано, скрипке, баяне, аккордеоне, гитаре, флейте</w:t>
      </w:r>
      <w:r w:rsidR="005F7D12">
        <w:rPr>
          <w:sz w:val="28"/>
          <w:szCs w:val="28"/>
        </w:rPr>
        <w:t>)</w:t>
      </w:r>
      <w:r>
        <w:rPr>
          <w:sz w:val="28"/>
          <w:szCs w:val="28"/>
        </w:rPr>
        <w:t xml:space="preserve"> и  призвана воспитывать у обучающихся исполнительские навыки и музыкальное мышление. Все учащиеся по программе «Инструментальное музицирование»  наряду с освоением учебной программы «Музыкальный инструмент»  осваивают программы по предметам музыкально-теоретического цикла, а также программы по коллективным видам музицирования.</w:t>
      </w: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Предметы по выбору дают возможность расширить круг интересов и музыкальный кругозор ученика; реализовать его творческие способности.</w:t>
      </w:r>
    </w:p>
    <w:p w:rsidR="00B33C53" w:rsidRDefault="00891B55" w:rsidP="00B33C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33C53" w:rsidRPr="00FB4897">
        <w:rPr>
          <w:sz w:val="28"/>
          <w:szCs w:val="28"/>
        </w:rPr>
        <w:t xml:space="preserve">одержание </w:t>
      </w:r>
      <w:r w:rsidR="00092F58">
        <w:rPr>
          <w:sz w:val="28"/>
          <w:szCs w:val="28"/>
        </w:rPr>
        <w:t>ДОП «</w:t>
      </w:r>
      <w:r w:rsidR="004566EE">
        <w:rPr>
          <w:sz w:val="28"/>
          <w:szCs w:val="28"/>
        </w:rPr>
        <w:t>Инструментальное  исполнительство</w:t>
      </w:r>
      <w:r w:rsidR="00092F58">
        <w:rPr>
          <w:sz w:val="28"/>
          <w:szCs w:val="28"/>
        </w:rPr>
        <w:t xml:space="preserve">» </w:t>
      </w:r>
      <w:r w:rsidR="00B33C53" w:rsidRPr="00FB4897">
        <w:rPr>
          <w:sz w:val="28"/>
          <w:szCs w:val="28"/>
        </w:rPr>
        <w:t>основыва</w:t>
      </w:r>
      <w:r w:rsidR="00092F58">
        <w:rPr>
          <w:sz w:val="28"/>
          <w:szCs w:val="28"/>
        </w:rPr>
        <w:t>ется</w:t>
      </w:r>
      <w:r w:rsidR="00B33C53" w:rsidRPr="00FB4897">
        <w:rPr>
          <w:sz w:val="28"/>
          <w:szCs w:val="28"/>
        </w:rPr>
        <w:t xml:space="preserve"> на реализации </w:t>
      </w:r>
      <w:r w:rsidR="00EF631E">
        <w:rPr>
          <w:sz w:val="28"/>
          <w:szCs w:val="28"/>
        </w:rPr>
        <w:t xml:space="preserve">комплекса </w:t>
      </w:r>
      <w:r w:rsidR="00B33C53" w:rsidRPr="00FB4897">
        <w:rPr>
          <w:sz w:val="28"/>
          <w:szCs w:val="28"/>
        </w:rPr>
        <w:t xml:space="preserve">учебных предметов как в области </w:t>
      </w:r>
      <w:r w:rsidR="009F7B45">
        <w:rPr>
          <w:sz w:val="28"/>
          <w:szCs w:val="28"/>
        </w:rPr>
        <w:t>исполнительской подготовки</w:t>
      </w:r>
      <w:r w:rsidR="00B33C53" w:rsidRPr="00FB4897">
        <w:rPr>
          <w:sz w:val="28"/>
          <w:szCs w:val="28"/>
        </w:rPr>
        <w:t>, так и в области историко-теоретических знаний об искусстве.</w:t>
      </w:r>
    </w:p>
    <w:p w:rsidR="00B9198A" w:rsidRPr="007923D2" w:rsidRDefault="00B9198A" w:rsidP="00B9198A">
      <w:pPr>
        <w:rPr>
          <w:b/>
          <w:sz w:val="28"/>
          <w:szCs w:val="28"/>
        </w:rPr>
      </w:pPr>
      <w:r w:rsidRPr="007923D2">
        <w:rPr>
          <w:b/>
          <w:sz w:val="28"/>
          <w:szCs w:val="28"/>
        </w:rPr>
        <w:t>Учебные предметы исполнительской подготовки:</w:t>
      </w:r>
    </w:p>
    <w:p w:rsidR="00B9198A" w:rsidRPr="007923D2" w:rsidRDefault="00B9198A" w:rsidP="00B9198A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 xml:space="preserve">Музыкальный инструмент: </w:t>
      </w:r>
    </w:p>
    <w:p w:rsidR="00B9198A" w:rsidRPr="007923D2" w:rsidRDefault="00B9198A" w:rsidP="00B9198A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Коллективное  музицирование: хор  / ансамбль / оркестр</w:t>
      </w:r>
    </w:p>
    <w:p w:rsidR="00B9198A" w:rsidRPr="007923D2" w:rsidRDefault="00B9198A" w:rsidP="00B9198A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Ансамбль</w:t>
      </w:r>
    </w:p>
    <w:p w:rsidR="00B9198A" w:rsidRPr="007923D2" w:rsidRDefault="00B9198A" w:rsidP="00B9198A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Музицирование</w:t>
      </w:r>
    </w:p>
    <w:p w:rsidR="00B9198A" w:rsidRPr="007923D2" w:rsidRDefault="00B9198A" w:rsidP="00B9198A">
      <w:pPr>
        <w:rPr>
          <w:b/>
          <w:sz w:val="28"/>
          <w:szCs w:val="28"/>
        </w:rPr>
      </w:pPr>
      <w:r w:rsidRPr="007923D2">
        <w:rPr>
          <w:b/>
          <w:sz w:val="28"/>
          <w:szCs w:val="28"/>
        </w:rPr>
        <w:t>Учебные предметы историко-теоретической подготовки:</w:t>
      </w:r>
    </w:p>
    <w:p w:rsidR="00B9198A" w:rsidRPr="007923D2" w:rsidRDefault="00B9198A" w:rsidP="00B9198A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Сольфеджио</w:t>
      </w:r>
    </w:p>
    <w:p w:rsidR="00B9198A" w:rsidRPr="007923D2" w:rsidRDefault="00B9198A" w:rsidP="00B9198A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Слушание музыки</w:t>
      </w:r>
    </w:p>
    <w:p w:rsidR="00B9198A" w:rsidRPr="007923D2" w:rsidRDefault="00B9198A" w:rsidP="00B9198A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Музыкальная литература</w:t>
      </w:r>
    </w:p>
    <w:bookmarkEnd w:id="3"/>
    <w:p w:rsidR="004307A4" w:rsidRPr="007923D2" w:rsidRDefault="004307A4" w:rsidP="004307A4">
      <w:pPr>
        <w:rPr>
          <w:b/>
          <w:sz w:val="28"/>
          <w:szCs w:val="28"/>
        </w:rPr>
      </w:pPr>
      <w:r w:rsidRPr="007923D2">
        <w:rPr>
          <w:b/>
          <w:sz w:val="28"/>
          <w:szCs w:val="28"/>
        </w:rPr>
        <w:t>Учебные предметы по выбору:</w:t>
      </w:r>
    </w:p>
    <w:p w:rsidR="004307A4" w:rsidRPr="001D45EA" w:rsidRDefault="004307A4" w:rsidP="004307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t xml:space="preserve">По согласованию с администрацией учреждения в качестве предмета по выбору могут изучаться  любые предметы, преподающиеся в </w:t>
      </w:r>
      <w:r>
        <w:rPr>
          <w:sz w:val="28"/>
          <w:szCs w:val="28"/>
        </w:rPr>
        <w:t>ДШИ № 28.</w:t>
      </w:r>
    </w:p>
    <w:p w:rsidR="004307A4" w:rsidRPr="00FB4897" w:rsidRDefault="004307A4" w:rsidP="004307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 xml:space="preserve">формирование у обучающихся общих историко-теоретических знаний об искусстве и технологиях, приобретение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изучаемом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4307A4" w:rsidRDefault="004307A4" w:rsidP="004307A4">
      <w:pPr>
        <w:ind w:firstLine="709"/>
        <w:jc w:val="both"/>
        <w:rPr>
          <w:b/>
          <w:bCs/>
          <w:sz w:val="28"/>
          <w:szCs w:val="28"/>
        </w:rPr>
      </w:pPr>
    </w:p>
    <w:p w:rsidR="004307A4" w:rsidRDefault="004307A4" w:rsidP="004307A4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«Музыкальный инструмент»</w:t>
      </w:r>
      <w:r>
        <w:rPr>
          <w:sz w:val="28"/>
          <w:szCs w:val="28"/>
        </w:rPr>
        <w:t xml:space="preserve"> (фортепиано, скрипка, баян, аккордеон, флейта, гитара) </w:t>
      </w:r>
      <w:r>
        <w:rPr>
          <w:rFonts w:eastAsia="Geeza Pro"/>
          <w:color w:val="000000"/>
          <w:sz w:val="28"/>
          <w:szCs w:val="28"/>
        </w:rPr>
        <w:t>направлен на приобретение детьми знаний, умений и навыков  музыкального  исполнительства, получение ими художественного образования, а также на их эстетическое воспитание и духовно-нравственное развитие. Обучение игре на музыкальном  инструменте  включает в себя музыкальную грамотность, чтение с листа, навыки ансамблевой игры и аккомпанемента. Осваивая данную программу, дети приобретают опыт творческой деятельности, знакомятся с высшими достижениями мировой музыкальной культуры.</w:t>
      </w:r>
    </w:p>
    <w:p w:rsidR="004307A4" w:rsidRDefault="004307A4" w:rsidP="004307A4">
      <w:pPr>
        <w:ind w:firstLine="709"/>
        <w:jc w:val="both"/>
        <w:rPr>
          <w:sz w:val="28"/>
          <w:szCs w:val="28"/>
        </w:rPr>
      </w:pPr>
    </w:p>
    <w:p w:rsidR="004307A4" w:rsidRPr="00AC7D07" w:rsidRDefault="004307A4" w:rsidP="004307A4">
      <w:pPr>
        <w:pStyle w:val="Style4"/>
        <w:widowControl/>
        <w:tabs>
          <w:tab w:val="left" w:pos="955"/>
        </w:tabs>
        <w:spacing w:line="240" w:lineRule="auto"/>
        <w:rPr>
          <w:rFonts w:eastAsia="Helvetica"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«Музицирование» </w:t>
      </w:r>
      <w:r w:rsidRPr="00AC7D07">
        <w:rPr>
          <w:rFonts w:eastAsia="Helvetica"/>
          <w:sz w:val="28"/>
          <w:szCs w:val="28"/>
        </w:rPr>
        <w:t>оптимизируют путь ребенка к исполнительству и творчеству и содейству</w:t>
      </w:r>
      <w:r>
        <w:rPr>
          <w:rFonts w:eastAsia="Helvetica"/>
          <w:sz w:val="28"/>
          <w:szCs w:val="28"/>
        </w:rPr>
        <w:t>ют</w:t>
      </w:r>
      <w:r w:rsidRPr="00AC7D07">
        <w:rPr>
          <w:rFonts w:eastAsia="Helvetica"/>
          <w:sz w:val="28"/>
          <w:szCs w:val="28"/>
        </w:rPr>
        <w:t xml:space="preserve"> развитию его интереса к музыке и искусству.</w:t>
      </w:r>
      <w:r>
        <w:rPr>
          <w:rFonts w:eastAsia="Helvetica"/>
          <w:sz w:val="28"/>
          <w:szCs w:val="28"/>
        </w:rPr>
        <w:t xml:space="preserve"> В процессе занятий  учащиеся знакомятся с разнообразным и интересным ансамблевым репертуаром, с произведениями различных стилей и жанров, созданными </w:t>
      </w:r>
      <w:r>
        <w:rPr>
          <w:rFonts w:eastAsia="Helvetica"/>
          <w:color w:val="00000A"/>
          <w:sz w:val="28"/>
          <w:szCs w:val="28"/>
        </w:rPr>
        <w:t>отечественными</w:t>
      </w:r>
      <w:r>
        <w:rPr>
          <w:rFonts w:eastAsia="Helvetica"/>
          <w:sz w:val="28"/>
          <w:szCs w:val="28"/>
        </w:rPr>
        <w:t xml:space="preserve"> и зарубежными композиторами для ансамблей различных составов.</w:t>
      </w:r>
      <w:r w:rsidRPr="00E55F74">
        <w:rPr>
          <w:rFonts w:eastAsia="Helvetica"/>
          <w:color w:val="00000A"/>
          <w:sz w:val="28"/>
          <w:szCs w:val="28"/>
        </w:rPr>
        <w:t xml:space="preserve"> </w:t>
      </w:r>
      <w:r>
        <w:rPr>
          <w:rFonts w:eastAsia="Helvetica"/>
          <w:color w:val="00000A"/>
          <w:sz w:val="28"/>
          <w:szCs w:val="28"/>
        </w:rPr>
        <w:t xml:space="preserve"> </w:t>
      </w:r>
      <w:r w:rsidRPr="00E94354">
        <w:rPr>
          <w:rFonts w:eastAsia="Helvetica"/>
          <w:sz w:val="28"/>
          <w:szCs w:val="28"/>
        </w:rPr>
        <w:t xml:space="preserve">Содержание программы включает обширный учебный  материал по различным  видам музицирования, что обеспечивает индивидуальный  подход к обучению детей с разными музыкальными данными и уровнем подготовки. </w:t>
      </w:r>
    </w:p>
    <w:p w:rsidR="004307A4" w:rsidRDefault="004307A4" w:rsidP="004307A4">
      <w:pPr>
        <w:ind w:firstLine="709"/>
        <w:jc w:val="both"/>
        <w:rPr>
          <w:b/>
          <w:bCs/>
          <w:sz w:val="28"/>
          <w:szCs w:val="28"/>
        </w:rPr>
      </w:pPr>
    </w:p>
    <w:p w:rsidR="004307A4" w:rsidRDefault="004307A4" w:rsidP="004307A4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«Коллективное  музицирование:  хор»  </w:t>
      </w:r>
      <w:r w:rsidRPr="0073665E">
        <w:rPr>
          <w:sz w:val="28"/>
          <w:szCs w:val="28"/>
        </w:rPr>
        <w:t xml:space="preserve">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</w:t>
      </w:r>
      <w:r>
        <w:rPr>
          <w:sz w:val="28"/>
          <w:szCs w:val="28"/>
        </w:rPr>
        <w:t xml:space="preserve">ащихся, на </w:t>
      </w:r>
      <w:r w:rsidRPr="00F30845">
        <w:rPr>
          <w:rStyle w:val="FontStyle16"/>
          <w:sz w:val="28"/>
          <w:szCs w:val="28"/>
        </w:rPr>
        <w:t xml:space="preserve">овладение </w:t>
      </w:r>
      <w:r>
        <w:rPr>
          <w:rStyle w:val="FontStyle16"/>
          <w:sz w:val="28"/>
          <w:szCs w:val="28"/>
        </w:rPr>
        <w:t>ими</w:t>
      </w:r>
      <w:r w:rsidRPr="00F30845">
        <w:rPr>
          <w:rStyle w:val="FontStyle16"/>
          <w:sz w:val="28"/>
          <w:szCs w:val="28"/>
        </w:rPr>
        <w:t xml:space="preserve"> духовными и культурными ценностями наро</w:t>
      </w:r>
      <w:r>
        <w:rPr>
          <w:rStyle w:val="FontStyle16"/>
          <w:sz w:val="28"/>
          <w:szCs w:val="28"/>
        </w:rPr>
        <w:t xml:space="preserve">дов мира и Российской Федерации.  </w:t>
      </w:r>
      <w:r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lastRenderedPageBreak/>
        <w:t>приобретают навык пения в хоре, воспитывают в себе ответственность перед другими участниками коллектива.</w:t>
      </w:r>
    </w:p>
    <w:p w:rsidR="004307A4" w:rsidRDefault="004307A4" w:rsidP="004307A4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</w:p>
    <w:p w:rsidR="004307A4" w:rsidRPr="00E66A50" w:rsidRDefault="004307A4" w:rsidP="004307A4">
      <w:pPr>
        <w:ind w:firstLine="709"/>
        <w:jc w:val="both"/>
        <w:rPr>
          <w:rStyle w:val="FontStyle16"/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«Сольфеджио» </w:t>
      </w:r>
      <w:r w:rsidRPr="00E66A50">
        <w:rPr>
          <w:sz w:val="28"/>
          <w:szCs w:val="28"/>
        </w:rPr>
        <w:t>развива</w:t>
      </w:r>
      <w:r>
        <w:rPr>
          <w:sz w:val="28"/>
          <w:szCs w:val="28"/>
        </w:rPr>
        <w:t>е</w:t>
      </w:r>
      <w:r w:rsidRPr="00E66A50">
        <w:rPr>
          <w:sz w:val="28"/>
          <w:szCs w:val="28"/>
        </w:rPr>
        <w:t>т музыкальные данные учащихся (слух, память, ритм), помога</w:t>
      </w:r>
      <w:r>
        <w:rPr>
          <w:sz w:val="28"/>
          <w:szCs w:val="28"/>
        </w:rPr>
        <w:t>е</w:t>
      </w:r>
      <w:r w:rsidRPr="00E66A50">
        <w:rPr>
          <w:sz w:val="28"/>
          <w:szCs w:val="28"/>
        </w:rPr>
        <w:t>т выявлению творческих задатков, знаком</w:t>
      </w:r>
      <w:r>
        <w:rPr>
          <w:sz w:val="28"/>
          <w:szCs w:val="28"/>
        </w:rPr>
        <w:t>и</w:t>
      </w:r>
      <w:r w:rsidRPr="00E66A50">
        <w:rPr>
          <w:sz w:val="28"/>
          <w:szCs w:val="28"/>
        </w:rPr>
        <w:t>т с теоретическими основами музыкального искусства, способству</w:t>
      </w:r>
      <w:r>
        <w:rPr>
          <w:sz w:val="28"/>
          <w:szCs w:val="28"/>
        </w:rPr>
        <w:t>е</w:t>
      </w:r>
      <w:r w:rsidRPr="00E66A50">
        <w:rPr>
          <w:sz w:val="28"/>
          <w:szCs w:val="28"/>
        </w:rPr>
        <w:t>т расширению музыкального кругозора, формированию эстетического  вкуса, пробуждению любви к музыке. Полученные на уроках сольфеджио знания, умения и навыки помогают учащимся в их занятиях на инструменте, а также в изучении других учебных предметов ДОП в области искусств.</w:t>
      </w:r>
    </w:p>
    <w:p w:rsidR="004307A4" w:rsidRDefault="004307A4" w:rsidP="004307A4">
      <w:pPr>
        <w:ind w:firstLine="709"/>
        <w:jc w:val="both"/>
        <w:rPr>
          <w:b/>
          <w:bCs/>
          <w:sz w:val="28"/>
          <w:szCs w:val="28"/>
        </w:rPr>
      </w:pPr>
    </w:p>
    <w:p w:rsidR="004307A4" w:rsidRPr="00624656" w:rsidRDefault="004307A4" w:rsidP="004307A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«Слушание музыки» </w:t>
      </w:r>
      <w:r w:rsidRPr="00624656">
        <w:rPr>
          <w:sz w:val="28"/>
          <w:szCs w:val="28"/>
        </w:rPr>
        <w:t xml:space="preserve">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 восприятия музыкальных произведений, приобретение детьми опыта творческого взаимодействия в коллективе. «Слушание музыки» находится в непосредственной связи с другими учебными предметами ДОП, такими, как «Сольфеджио», «Музыкальная литература», и  занимает важное место в системе обучения детей. Этот предмет  является базовым для последующего изучения предметов в области теории и истории музыки, а также необходимым условием  освоения учебных предметов в области музыкального исполнительства. </w:t>
      </w:r>
    </w:p>
    <w:p w:rsidR="004307A4" w:rsidRDefault="004307A4" w:rsidP="004307A4">
      <w:pPr>
        <w:ind w:firstLine="709"/>
        <w:jc w:val="both"/>
        <w:rPr>
          <w:b/>
          <w:bCs/>
          <w:sz w:val="28"/>
          <w:szCs w:val="28"/>
        </w:rPr>
      </w:pPr>
    </w:p>
    <w:p w:rsidR="004307A4" w:rsidRPr="004A429C" w:rsidRDefault="004307A4" w:rsidP="004307A4">
      <w:pPr>
        <w:ind w:firstLine="709"/>
        <w:jc w:val="both"/>
        <w:rPr>
          <w:sz w:val="28"/>
          <w:szCs w:val="28"/>
        </w:rPr>
      </w:pPr>
      <w:r w:rsidRPr="00624656">
        <w:rPr>
          <w:b/>
          <w:sz w:val="28"/>
          <w:szCs w:val="28"/>
        </w:rPr>
        <w:t>Учебный предмет «Музыкальная литература»</w:t>
      </w:r>
      <w:r w:rsidRPr="00624656">
        <w:rPr>
          <w:sz w:val="28"/>
          <w:szCs w:val="28"/>
        </w:rPr>
        <w:t xml:space="preserve"> </w:t>
      </w:r>
      <w:r w:rsidRPr="004A429C">
        <w:rPr>
          <w:sz w:val="28"/>
          <w:szCs w:val="28"/>
        </w:rPr>
        <w:t>продолжает образовательно-развивающий процесс, начатый в курсе учебного предмета «Слушание музыки», взаимодействует с учебным предметом «Сольфеджио» и другими учебными курсами ДОП. На уроках «Музыкальной литературы» 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музыки, о направлениях и стилях в искусстве. Уроки «Музыкальной литературы» позволяют использовать полученные знания в исполнительской деятельности, способствуют формированию и расширению у обучающихся  кругозора в сфере музыкального искусства, воспитывают музыкальный вкус, пробуждают любовь к музыке.</w:t>
      </w:r>
    </w:p>
    <w:p w:rsidR="004307A4" w:rsidRDefault="004307A4" w:rsidP="004307A4">
      <w:pPr>
        <w:ind w:firstLine="709"/>
        <w:jc w:val="both"/>
        <w:rPr>
          <w:sz w:val="28"/>
          <w:szCs w:val="28"/>
        </w:rPr>
      </w:pPr>
    </w:p>
    <w:p w:rsidR="004307A4" w:rsidRPr="00214FD7" w:rsidRDefault="004307A4" w:rsidP="004307A4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FD7">
        <w:rPr>
          <w:rFonts w:ascii="Times New Roman" w:hAnsi="Times New Roman"/>
          <w:b/>
          <w:sz w:val="28"/>
          <w:szCs w:val="28"/>
          <w:lang w:eastAsia="ru-RU"/>
        </w:rPr>
        <w:t>Учебный предмет «Элементарная  теория  музыки</w:t>
      </w:r>
      <w:r w:rsidRPr="0062465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Pr="00C106F2">
        <w:rPr>
          <w:rFonts w:ascii="Times New Roman" w:hAnsi="Times New Roman"/>
          <w:sz w:val="28"/>
          <w:szCs w:val="28"/>
        </w:rPr>
        <w:t xml:space="preserve">взаимосвязан с предметами </w:t>
      </w:r>
      <w:r w:rsidRPr="00C106F2">
        <w:rPr>
          <w:rFonts w:ascii="Times New Roman" w:hAnsi="Times New Roman"/>
          <w:sz w:val="28"/>
          <w:szCs w:val="28"/>
          <w:lang w:eastAsia="ru-RU"/>
        </w:rPr>
        <w:t>«Сольфеджио» и «Музыкальная литература», расширяет знания и кругозор учащихся в области музыкального искусства, развивает их мышление, музыкальную грамотность и компетентность.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Занятия по  предмету  </w:t>
      </w:r>
      <w:r w:rsidRPr="00214FD7">
        <w:rPr>
          <w:rFonts w:ascii="Times New Roman" w:hAnsi="Times New Roman"/>
          <w:sz w:val="28"/>
          <w:szCs w:val="28"/>
          <w:lang w:eastAsia="ru-RU"/>
        </w:rPr>
        <w:t xml:space="preserve">обобщают знания учащихся по музыкальной грамоте, углубляют их  понимание значений основных элементов музыкального языка, содействуют  развитию  музыкального  мышления  и  формированию  </w:t>
      </w:r>
      <w:r w:rsidRPr="00214FD7">
        <w:rPr>
          <w:rFonts w:ascii="Times New Roman" w:hAnsi="Times New Roman"/>
          <w:sz w:val="28"/>
          <w:szCs w:val="28"/>
          <w:lang w:eastAsia="ru-RU"/>
        </w:rPr>
        <w:lastRenderedPageBreak/>
        <w:t>навыков    элементарного анализа нотного текста с объяснением роли выразительных средств.</w:t>
      </w:r>
    </w:p>
    <w:p w:rsidR="004307A4" w:rsidRDefault="004307A4" w:rsidP="004307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4307A4" w:rsidRDefault="004307A4" w:rsidP="004307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приложении.</w:t>
      </w:r>
    </w:p>
    <w:p w:rsidR="00092F58" w:rsidRDefault="00092F58" w:rsidP="004307A4">
      <w:pPr>
        <w:rPr>
          <w:sz w:val="28"/>
          <w:szCs w:val="28"/>
        </w:rPr>
      </w:pPr>
    </w:p>
    <w:sectPr w:rsidR="00092F58" w:rsidSect="004A53C3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8F" w:rsidRDefault="00D4568F">
      <w:r>
        <w:separator/>
      </w:r>
    </w:p>
  </w:endnote>
  <w:endnote w:type="continuationSeparator" w:id="0">
    <w:p w:rsidR="00D4568F" w:rsidRDefault="00D4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5E" w:rsidRDefault="00935FF0" w:rsidP="00C26C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62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25E" w:rsidRDefault="00816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8F" w:rsidRDefault="00D4568F">
      <w:r>
        <w:separator/>
      </w:r>
    </w:p>
  </w:footnote>
  <w:footnote w:type="continuationSeparator" w:id="0">
    <w:p w:rsidR="00D4568F" w:rsidRDefault="00D4568F">
      <w:r>
        <w:continuationSeparator/>
      </w:r>
    </w:p>
  </w:footnote>
  <w:footnote w:id="1">
    <w:p w:rsidR="0081625E" w:rsidRPr="00EB6B8C" w:rsidRDefault="0081625E" w:rsidP="00F0654F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FootnoteReference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5E" w:rsidRDefault="00935FF0" w:rsidP="003538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62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25E" w:rsidRDefault="00816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5E" w:rsidRDefault="00935FF0" w:rsidP="003538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62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1C5">
      <w:rPr>
        <w:rStyle w:val="PageNumber"/>
        <w:noProof/>
      </w:rPr>
      <w:t>2</w:t>
    </w:r>
    <w:r>
      <w:rPr>
        <w:rStyle w:val="PageNumber"/>
      </w:rPr>
      <w:fldChar w:fldCharType="end"/>
    </w:r>
  </w:p>
  <w:p w:rsidR="0081625E" w:rsidRDefault="00816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F4059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4" w15:restartNumberingAfterBreak="0">
    <w:nsid w:val="02EC4906"/>
    <w:multiLevelType w:val="hybridMultilevel"/>
    <w:tmpl w:val="E20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0F77"/>
    <w:multiLevelType w:val="hybridMultilevel"/>
    <w:tmpl w:val="D7B26E2E"/>
    <w:lvl w:ilvl="0" w:tplc="68EE02C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A3044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13B2EDC"/>
    <w:multiLevelType w:val="hybridMultilevel"/>
    <w:tmpl w:val="C69E3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4" w15:restartNumberingAfterBreak="0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C63FB8"/>
    <w:multiLevelType w:val="hybridMultilevel"/>
    <w:tmpl w:val="60F8A81C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70A30"/>
    <w:multiLevelType w:val="hybridMultilevel"/>
    <w:tmpl w:val="EB9EB080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BB5006A"/>
    <w:multiLevelType w:val="hybridMultilevel"/>
    <w:tmpl w:val="221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4B4B03"/>
    <w:multiLevelType w:val="singleLevel"/>
    <w:tmpl w:val="CF685512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6E3A00A4"/>
    <w:multiLevelType w:val="hybridMultilevel"/>
    <w:tmpl w:val="77C0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56BBD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8"/>
  </w:num>
  <w:num w:numId="6">
    <w:abstractNumId w:val="13"/>
  </w:num>
  <w:num w:numId="7">
    <w:abstractNumId w:val="20"/>
  </w:num>
  <w:num w:numId="8">
    <w:abstractNumId w:val="0"/>
  </w:num>
  <w:num w:numId="9">
    <w:abstractNumId w:val="12"/>
  </w:num>
  <w:num w:numId="10">
    <w:abstractNumId w:val="24"/>
  </w:num>
  <w:num w:numId="11">
    <w:abstractNumId w:val="16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4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2"/>
  </w:num>
  <w:num w:numId="22">
    <w:abstractNumId w:val="3"/>
  </w:num>
  <w:num w:numId="23">
    <w:abstractNumId w:val="25"/>
  </w:num>
  <w:num w:numId="24">
    <w:abstractNumId w:val="19"/>
  </w:num>
  <w:num w:numId="25">
    <w:abstractNumId w:val="9"/>
  </w:num>
  <w:num w:numId="26">
    <w:abstractNumId w:val="15"/>
  </w:num>
  <w:num w:numId="27">
    <w:abstractNumId w:val="5"/>
  </w:num>
  <w:num w:numId="2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2A2"/>
    <w:rsid w:val="000018A0"/>
    <w:rsid w:val="000056AB"/>
    <w:rsid w:val="00005DEF"/>
    <w:rsid w:val="0001068E"/>
    <w:rsid w:val="0001341E"/>
    <w:rsid w:val="000143D7"/>
    <w:rsid w:val="00016DFB"/>
    <w:rsid w:val="00017705"/>
    <w:rsid w:val="0002089D"/>
    <w:rsid w:val="00025C20"/>
    <w:rsid w:val="00025F5F"/>
    <w:rsid w:val="0002671F"/>
    <w:rsid w:val="00030340"/>
    <w:rsid w:val="0003247B"/>
    <w:rsid w:val="00033FE3"/>
    <w:rsid w:val="00040636"/>
    <w:rsid w:val="00040DDF"/>
    <w:rsid w:val="00042A76"/>
    <w:rsid w:val="00045F1E"/>
    <w:rsid w:val="00050E8F"/>
    <w:rsid w:val="00051E46"/>
    <w:rsid w:val="00052C01"/>
    <w:rsid w:val="00054682"/>
    <w:rsid w:val="00057904"/>
    <w:rsid w:val="00060525"/>
    <w:rsid w:val="00060B48"/>
    <w:rsid w:val="00064C43"/>
    <w:rsid w:val="00066C8A"/>
    <w:rsid w:val="000676EB"/>
    <w:rsid w:val="000738F1"/>
    <w:rsid w:val="000744CD"/>
    <w:rsid w:val="00075C4C"/>
    <w:rsid w:val="000800DD"/>
    <w:rsid w:val="00080308"/>
    <w:rsid w:val="00080364"/>
    <w:rsid w:val="00081379"/>
    <w:rsid w:val="00085818"/>
    <w:rsid w:val="00086521"/>
    <w:rsid w:val="000867DE"/>
    <w:rsid w:val="00087363"/>
    <w:rsid w:val="00087387"/>
    <w:rsid w:val="000905F6"/>
    <w:rsid w:val="00092F58"/>
    <w:rsid w:val="000A3AEB"/>
    <w:rsid w:val="000A5403"/>
    <w:rsid w:val="000A5A5B"/>
    <w:rsid w:val="000A677C"/>
    <w:rsid w:val="000A71A0"/>
    <w:rsid w:val="000A71A8"/>
    <w:rsid w:val="000B4469"/>
    <w:rsid w:val="000B459C"/>
    <w:rsid w:val="000B5E40"/>
    <w:rsid w:val="000C028E"/>
    <w:rsid w:val="000C265B"/>
    <w:rsid w:val="000C5E23"/>
    <w:rsid w:val="000D4246"/>
    <w:rsid w:val="000D4753"/>
    <w:rsid w:val="000E2831"/>
    <w:rsid w:val="000E2F8F"/>
    <w:rsid w:val="000E3A90"/>
    <w:rsid w:val="000E4A20"/>
    <w:rsid w:val="000E6463"/>
    <w:rsid w:val="000F2B14"/>
    <w:rsid w:val="000F409E"/>
    <w:rsid w:val="000F69CB"/>
    <w:rsid w:val="00105495"/>
    <w:rsid w:val="00106C39"/>
    <w:rsid w:val="00107ED0"/>
    <w:rsid w:val="00112243"/>
    <w:rsid w:val="00114623"/>
    <w:rsid w:val="001171A2"/>
    <w:rsid w:val="0012069B"/>
    <w:rsid w:val="00120BEA"/>
    <w:rsid w:val="00121A1D"/>
    <w:rsid w:val="0013133B"/>
    <w:rsid w:val="00136164"/>
    <w:rsid w:val="00140FD2"/>
    <w:rsid w:val="0014184A"/>
    <w:rsid w:val="001466BD"/>
    <w:rsid w:val="00147B74"/>
    <w:rsid w:val="00150400"/>
    <w:rsid w:val="00150A8E"/>
    <w:rsid w:val="00151F84"/>
    <w:rsid w:val="001533AE"/>
    <w:rsid w:val="00153F48"/>
    <w:rsid w:val="001546F1"/>
    <w:rsid w:val="0015781C"/>
    <w:rsid w:val="00162718"/>
    <w:rsid w:val="00163568"/>
    <w:rsid w:val="001655EF"/>
    <w:rsid w:val="0016669E"/>
    <w:rsid w:val="00166D5E"/>
    <w:rsid w:val="001726A6"/>
    <w:rsid w:val="001735EC"/>
    <w:rsid w:val="001739CC"/>
    <w:rsid w:val="00174085"/>
    <w:rsid w:val="00176B99"/>
    <w:rsid w:val="00177516"/>
    <w:rsid w:val="00180B85"/>
    <w:rsid w:val="00180E5C"/>
    <w:rsid w:val="00181A1B"/>
    <w:rsid w:val="00181CB4"/>
    <w:rsid w:val="001834C4"/>
    <w:rsid w:val="00184802"/>
    <w:rsid w:val="001851CF"/>
    <w:rsid w:val="00187AE5"/>
    <w:rsid w:val="00190529"/>
    <w:rsid w:val="00193580"/>
    <w:rsid w:val="001939CF"/>
    <w:rsid w:val="001A015C"/>
    <w:rsid w:val="001A0730"/>
    <w:rsid w:val="001A40F4"/>
    <w:rsid w:val="001A7C58"/>
    <w:rsid w:val="001A7E19"/>
    <w:rsid w:val="001B0854"/>
    <w:rsid w:val="001B2309"/>
    <w:rsid w:val="001B724F"/>
    <w:rsid w:val="001B7996"/>
    <w:rsid w:val="001C35F9"/>
    <w:rsid w:val="001C47A9"/>
    <w:rsid w:val="001C5651"/>
    <w:rsid w:val="001C571B"/>
    <w:rsid w:val="001C578A"/>
    <w:rsid w:val="001C5DE7"/>
    <w:rsid w:val="001C71BA"/>
    <w:rsid w:val="001C735A"/>
    <w:rsid w:val="001C7C6D"/>
    <w:rsid w:val="001D0208"/>
    <w:rsid w:val="001D32B4"/>
    <w:rsid w:val="001D35E9"/>
    <w:rsid w:val="001D45EA"/>
    <w:rsid w:val="001D4899"/>
    <w:rsid w:val="001E094A"/>
    <w:rsid w:val="001F05BF"/>
    <w:rsid w:val="001F18A1"/>
    <w:rsid w:val="001F19ED"/>
    <w:rsid w:val="001F3283"/>
    <w:rsid w:val="001F35F0"/>
    <w:rsid w:val="001F67B2"/>
    <w:rsid w:val="00200340"/>
    <w:rsid w:val="00203F07"/>
    <w:rsid w:val="00204EEC"/>
    <w:rsid w:val="0020666B"/>
    <w:rsid w:val="0021058B"/>
    <w:rsid w:val="00210F64"/>
    <w:rsid w:val="00211CFC"/>
    <w:rsid w:val="00213C30"/>
    <w:rsid w:val="002201BB"/>
    <w:rsid w:val="00220A9D"/>
    <w:rsid w:val="00222DC8"/>
    <w:rsid w:val="002240D9"/>
    <w:rsid w:val="00224D05"/>
    <w:rsid w:val="00225636"/>
    <w:rsid w:val="0022598E"/>
    <w:rsid w:val="00225FE8"/>
    <w:rsid w:val="002266E0"/>
    <w:rsid w:val="00226A6B"/>
    <w:rsid w:val="00231EA6"/>
    <w:rsid w:val="00233431"/>
    <w:rsid w:val="00234FAB"/>
    <w:rsid w:val="00237A32"/>
    <w:rsid w:val="002416B8"/>
    <w:rsid w:val="00241D8E"/>
    <w:rsid w:val="00243799"/>
    <w:rsid w:val="002446FB"/>
    <w:rsid w:val="00244B9B"/>
    <w:rsid w:val="00244C24"/>
    <w:rsid w:val="002458E4"/>
    <w:rsid w:val="002460B3"/>
    <w:rsid w:val="002462D2"/>
    <w:rsid w:val="00246D77"/>
    <w:rsid w:val="00253E2D"/>
    <w:rsid w:val="00254647"/>
    <w:rsid w:val="002604B9"/>
    <w:rsid w:val="002628AD"/>
    <w:rsid w:val="00262E44"/>
    <w:rsid w:val="00263802"/>
    <w:rsid w:val="00264E3C"/>
    <w:rsid w:val="002667CE"/>
    <w:rsid w:val="002668EF"/>
    <w:rsid w:val="00267110"/>
    <w:rsid w:val="002673E2"/>
    <w:rsid w:val="002708EA"/>
    <w:rsid w:val="0027515F"/>
    <w:rsid w:val="00281832"/>
    <w:rsid w:val="00283B56"/>
    <w:rsid w:val="00284803"/>
    <w:rsid w:val="00284A55"/>
    <w:rsid w:val="00284E64"/>
    <w:rsid w:val="00291777"/>
    <w:rsid w:val="0029259A"/>
    <w:rsid w:val="00292A11"/>
    <w:rsid w:val="00294FEA"/>
    <w:rsid w:val="00297E69"/>
    <w:rsid w:val="002A1897"/>
    <w:rsid w:val="002A2650"/>
    <w:rsid w:val="002A4CCC"/>
    <w:rsid w:val="002A5D28"/>
    <w:rsid w:val="002A651F"/>
    <w:rsid w:val="002A686C"/>
    <w:rsid w:val="002A6B3C"/>
    <w:rsid w:val="002A7508"/>
    <w:rsid w:val="002B06D9"/>
    <w:rsid w:val="002B2A98"/>
    <w:rsid w:val="002B3F7C"/>
    <w:rsid w:val="002B5844"/>
    <w:rsid w:val="002B6893"/>
    <w:rsid w:val="002C1367"/>
    <w:rsid w:val="002C502D"/>
    <w:rsid w:val="002C580F"/>
    <w:rsid w:val="002C7F35"/>
    <w:rsid w:val="002D1689"/>
    <w:rsid w:val="002D6E0D"/>
    <w:rsid w:val="002D7D3A"/>
    <w:rsid w:val="002D7DC6"/>
    <w:rsid w:val="002E03CF"/>
    <w:rsid w:val="002E05A5"/>
    <w:rsid w:val="002E08AF"/>
    <w:rsid w:val="002E23E2"/>
    <w:rsid w:val="002E561A"/>
    <w:rsid w:val="002F4869"/>
    <w:rsid w:val="002F4AAE"/>
    <w:rsid w:val="002F6E80"/>
    <w:rsid w:val="002F715F"/>
    <w:rsid w:val="002F7C62"/>
    <w:rsid w:val="003061F8"/>
    <w:rsid w:val="003071E0"/>
    <w:rsid w:val="00310245"/>
    <w:rsid w:val="0031069C"/>
    <w:rsid w:val="00314C2B"/>
    <w:rsid w:val="003177C7"/>
    <w:rsid w:val="00321531"/>
    <w:rsid w:val="00321A64"/>
    <w:rsid w:val="00327949"/>
    <w:rsid w:val="0033633E"/>
    <w:rsid w:val="00340E92"/>
    <w:rsid w:val="00341F85"/>
    <w:rsid w:val="00342258"/>
    <w:rsid w:val="00344E32"/>
    <w:rsid w:val="00344E41"/>
    <w:rsid w:val="003470F3"/>
    <w:rsid w:val="003530E6"/>
    <w:rsid w:val="003538E4"/>
    <w:rsid w:val="00360892"/>
    <w:rsid w:val="00363913"/>
    <w:rsid w:val="00365871"/>
    <w:rsid w:val="00367A2A"/>
    <w:rsid w:val="00370DF2"/>
    <w:rsid w:val="0037219D"/>
    <w:rsid w:val="003730DD"/>
    <w:rsid w:val="00373153"/>
    <w:rsid w:val="00373707"/>
    <w:rsid w:val="00377EBE"/>
    <w:rsid w:val="00377EC9"/>
    <w:rsid w:val="00382949"/>
    <w:rsid w:val="0038410B"/>
    <w:rsid w:val="003903EA"/>
    <w:rsid w:val="003908E0"/>
    <w:rsid w:val="0039237F"/>
    <w:rsid w:val="00394C3A"/>
    <w:rsid w:val="00395201"/>
    <w:rsid w:val="0039555D"/>
    <w:rsid w:val="003A3404"/>
    <w:rsid w:val="003A5B7E"/>
    <w:rsid w:val="003A7FD3"/>
    <w:rsid w:val="003B16C3"/>
    <w:rsid w:val="003B6D82"/>
    <w:rsid w:val="003B7413"/>
    <w:rsid w:val="003C1A0A"/>
    <w:rsid w:val="003C30C6"/>
    <w:rsid w:val="003C469C"/>
    <w:rsid w:val="003C52E0"/>
    <w:rsid w:val="003C5BAF"/>
    <w:rsid w:val="003C7FFA"/>
    <w:rsid w:val="003D0C92"/>
    <w:rsid w:val="003D3502"/>
    <w:rsid w:val="003D48E3"/>
    <w:rsid w:val="003D729D"/>
    <w:rsid w:val="003E0A9F"/>
    <w:rsid w:val="003E175F"/>
    <w:rsid w:val="003E3B0E"/>
    <w:rsid w:val="003E3BD0"/>
    <w:rsid w:val="003E3DB4"/>
    <w:rsid w:val="003E3FCC"/>
    <w:rsid w:val="003E429B"/>
    <w:rsid w:val="003F480A"/>
    <w:rsid w:val="003F7A39"/>
    <w:rsid w:val="00402CE5"/>
    <w:rsid w:val="00403605"/>
    <w:rsid w:val="00411ABC"/>
    <w:rsid w:val="00414369"/>
    <w:rsid w:val="00415A55"/>
    <w:rsid w:val="00415DE3"/>
    <w:rsid w:val="004236C3"/>
    <w:rsid w:val="00424BE9"/>
    <w:rsid w:val="00426DB4"/>
    <w:rsid w:val="004278C3"/>
    <w:rsid w:val="004307A4"/>
    <w:rsid w:val="0043310B"/>
    <w:rsid w:val="004347E3"/>
    <w:rsid w:val="00440481"/>
    <w:rsid w:val="004405EB"/>
    <w:rsid w:val="00443F6A"/>
    <w:rsid w:val="0044642F"/>
    <w:rsid w:val="00451B0F"/>
    <w:rsid w:val="0045349A"/>
    <w:rsid w:val="004549F6"/>
    <w:rsid w:val="00455B56"/>
    <w:rsid w:val="004566EE"/>
    <w:rsid w:val="00456715"/>
    <w:rsid w:val="00456B2B"/>
    <w:rsid w:val="00457E5D"/>
    <w:rsid w:val="0046056E"/>
    <w:rsid w:val="00463BF6"/>
    <w:rsid w:val="00471EAE"/>
    <w:rsid w:val="004729D8"/>
    <w:rsid w:val="004765E5"/>
    <w:rsid w:val="004776E3"/>
    <w:rsid w:val="00481673"/>
    <w:rsid w:val="00483EC3"/>
    <w:rsid w:val="00484D41"/>
    <w:rsid w:val="0049065C"/>
    <w:rsid w:val="004912CD"/>
    <w:rsid w:val="00495DDC"/>
    <w:rsid w:val="004A1B4C"/>
    <w:rsid w:val="004A1F5B"/>
    <w:rsid w:val="004A53C3"/>
    <w:rsid w:val="004A5AE5"/>
    <w:rsid w:val="004A7E40"/>
    <w:rsid w:val="004B0678"/>
    <w:rsid w:val="004B0943"/>
    <w:rsid w:val="004B0A3C"/>
    <w:rsid w:val="004B287D"/>
    <w:rsid w:val="004B3E7E"/>
    <w:rsid w:val="004B57F0"/>
    <w:rsid w:val="004C04B5"/>
    <w:rsid w:val="004C0D34"/>
    <w:rsid w:val="004C23CB"/>
    <w:rsid w:val="004C3DB7"/>
    <w:rsid w:val="004C4A06"/>
    <w:rsid w:val="004C5500"/>
    <w:rsid w:val="004C5FD9"/>
    <w:rsid w:val="004C6C4F"/>
    <w:rsid w:val="004C7EE2"/>
    <w:rsid w:val="004C7FC9"/>
    <w:rsid w:val="004D2A81"/>
    <w:rsid w:val="004D5B4F"/>
    <w:rsid w:val="004D5E72"/>
    <w:rsid w:val="004E0119"/>
    <w:rsid w:val="004E4A0D"/>
    <w:rsid w:val="004E4AB5"/>
    <w:rsid w:val="004E5979"/>
    <w:rsid w:val="004F050A"/>
    <w:rsid w:val="004F26FB"/>
    <w:rsid w:val="004F5AE1"/>
    <w:rsid w:val="004F6C20"/>
    <w:rsid w:val="005005A6"/>
    <w:rsid w:val="005016EB"/>
    <w:rsid w:val="0050252C"/>
    <w:rsid w:val="005060B6"/>
    <w:rsid w:val="0050767A"/>
    <w:rsid w:val="005108DF"/>
    <w:rsid w:val="00512272"/>
    <w:rsid w:val="00512DD5"/>
    <w:rsid w:val="00514452"/>
    <w:rsid w:val="00520730"/>
    <w:rsid w:val="00531B48"/>
    <w:rsid w:val="005326EB"/>
    <w:rsid w:val="0053391F"/>
    <w:rsid w:val="005342B1"/>
    <w:rsid w:val="00542C62"/>
    <w:rsid w:val="0054313C"/>
    <w:rsid w:val="00544620"/>
    <w:rsid w:val="0055126F"/>
    <w:rsid w:val="005514BF"/>
    <w:rsid w:val="00551992"/>
    <w:rsid w:val="00552D80"/>
    <w:rsid w:val="00556F92"/>
    <w:rsid w:val="00560A70"/>
    <w:rsid w:val="005616E9"/>
    <w:rsid w:val="00562616"/>
    <w:rsid w:val="00562D41"/>
    <w:rsid w:val="005635F6"/>
    <w:rsid w:val="00567BBC"/>
    <w:rsid w:val="00567BC6"/>
    <w:rsid w:val="00571BAB"/>
    <w:rsid w:val="00575410"/>
    <w:rsid w:val="00581453"/>
    <w:rsid w:val="0058173A"/>
    <w:rsid w:val="00581CBD"/>
    <w:rsid w:val="00583CA5"/>
    <w:rsid w:val="005847D2"/>
    <w:rsid w:val="00584D3A"/>
    <w:rsid w:val="00585699"/>
    <w:rsid w:val="005917A7"/>
    <w:rsid w:val="005936E0"/>
    <w:rsid w:val="00594F6E"/>
    <w:rsid w:val="005965BD"/>
    <w:rsid w:val="00597ACB"/>
    <w:rsid w:val="005A047A"/>
    <w:rsid w:val="005A0D2B"/>
    <w:rsid w:val="005A1B7E"/>
    <w:rsid w:val="005A2877"/>
    <w:rsid w:val="005A2EF6"/>
    <w:rsid w:val="005A3545"/>
    <w:rsid w:val="005A3646"/>
    <w:rsid w:val="005A36A4"/>
    <w:rsid w:val="005A5D4D"/>
    <w:rsid w:val="005A5FCB"/>
    <w:rsid w:val="005A76A7"/>
    <w:rsid w:val="005B0E84"/>
    <w:rsid w:val="005B0E91"/>
    <w:rsid w:val="005B125B"/>
    <w:rsid w:val="005B45B5"/>
    <w:rsid w:val="005B6283"/>
    <w:rsid w:val="005B739E"/>
    <w:rsid w:val="005B7C13"/>
    <w:rsid w:val="005C37B9"/>
    <w:rsid w:val="005C3D4C"/>
    <w:rsid w:val="005C3DDE"/>
    <w:rsid w:val="005C5EA0"/>
    <w:rsid w:val="005C6671"/>
    <w:rsid w:val="005C6E93"/>
    <w:rsid w:val="005C7B2E"/>
    <w:rsid w:val="005D07EF"/>
    <w:rsid w:val="005D108C"/>
    <w:rsid w:val="005D31A8"/>
    <w:rsid w:val="005D442C"/>
    <w:rsid w:val="005D6E8F"/>
    <w:rsid w:val="005E4F4E"/>
    <w:rsid w:val="005E6A68"/>
    <w:rsid w:val="005E6F3B"/>
    <w:rsid w:val="005F4087"/>
    <w:rsid w:val="005F60C5"/>
    <w:rsid w:val="005F7D12"/>
    <w:rsid w:val="00604338"/>
    <w:rsid w:val="00605567"/>
    <w:rsid w:val="00606FB0"/>
    <w:rsid w:val="00610268"/>
    <w:rsid w:val="00610F46"/>
    <w:rsid w:val="006128B4"/>
    <w:rsid w:val="00612D76"/>
    <w:rsid w:val="00614F69"/>
    <w:rsid w:val="00617498"/>
    <w:rsid w:val="0062339A"/>
    <w:rsid w:val="006310CC"/>
    <w:rsid w:val="0063175C"/>
    <w:rsid w:val="006318E1"/>
    <w:rsid w:val="0063197D"/>
    <w:rsid w:val="00632A4F"/>
    <w:rsid w:val="006333E5"/>
    <w:rsid w:val="006357AB"/>
    <w:rsid w:val="00637A73"/>
    <w:rsid w:val="00637E1B"/>
    <w:rsid w:val="0064032C"/>
    <w:rsid w:val="0064110A"/>
    <w:rsid w:val="00643828"/>
    <w:rsid w:val="00646850"/>
    <w:rsid w:val="006470FA"/>
    <w:rsid w:val="00647730"/>
    <w:rsid w:val="00650F85"/>
    <w:rsid w:val="00652700"/>
    <w:rsid w:val="006541D1"/>
    <w:rsid w:val="0065666C"/>
    <w:rsid w:val="006578F4"/>
    <w:rsid w:val="006607E8"/>
    <w:rsid w:val="00660DB4"/>
    <w:rsid w:val="00661A1F"/>
    <w:rsid w:val="00662586"/>
    <w:rsid w:val="006625AC"/>
    <w:rsid w:val="00662801"/>
    <w:rsid w:val="00662AEA"/>
    <w:rsid w:val="00663BFB"/>
    <w:rsid w:val="00665711"/>
    <w:rsid w:val="00667198"/>
    <w:rsid w:val="0067034D"/>
    <w:rsid w:val="006728F3"/>
    <w:rsid w:val="0067296A"/>
    <w:rsid w:val="00672ABA"/>
    <w:rsid w:val="0067683E"/>
    <w:rsid w:val="006818FD"/>
    <w:rsid w:val="00682B79"/>
    <w:rsid w:val="006872B3"/>
    <w:rsid w:val="00695CB2"/>
    <w:rsid w:val="00696BE6"/>
    <w:rsid w:val="00697CFA"/>
    <w:rsid w:val="00697F67"/>
    <w:rsid w:val="006B0322"/>
    <w:rsid w:val="006B1741"/>
    <w:rsid w:val="006B70FF"/>
    <w:rsid w:val="006B7BE4"/>
    <w:rsid w:val="006C0A3D"/>
    <w:rsid w:val="006C3814"/>
    <w:rsid w:val="006C52A2"/>
    <w:rsid w:val="006C58F0"/>
    <w:rsid w:val="006D0813"/>
    <w:rsid w:val="006D1610"/>
    <w:rsid w:val="006D1C71"/>
    <w:rsid w:val="006D20D3"/>
    <w:rsid w:val="006D4670"/>
    <w:rsid w:val="006D6FAE"/>
    <w:rsid w:val="006E1A7D"/>
    <w:rsid w:val="006E31A5"/>
    <w:rsid w:val="006E6479"/>
    <w:rsid w:val="006E7434"/>
    <w:rsid w:val="006F0BDF"/>
    <w:rsid w:val="0070209B"/>
    <w:rsid w:val="007037D0"/>
    <w:rsid w:val="00706B6A"/>
    <w:rsid w:val="00707705"/>
    <w:rsid w:val="0071306A"/>
    <w:rsid w:val="00715A28"/>
    <w:rsid w:val="00717DAF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539"/>
    <w:rsid w:val="0074099B"/>
    <w:rsid w:val="00740FA4"/>
    <w:rsid w:val="007435AC"/>
    <w:rsid w:val="0075135E"/>
    <w:rsid w:val="00752F9A"/>
    <w:rsid w:val="00757BCB"/>
    <w:rsid w:val="0076388B"/>
    <w:rsid w:val="00763F74"/>
    <w:rsid w:val="00763FEB"/>
    <w:rsid w:val="00764264"/>
    <w:rsid w:val="00765A03"/>
    <w:rsid w:val="00766ED5"/>
    <w:rsid w:val="00774ECA"/>
    <w:rsid w:val="007765B6"/>
    <w:rsid w:val="0077674F"/>
    <w:rsid w:val="00777CE3"/>
    <w:rsid w:val="0078052D"/>
    <w:rsid w:val="00780C22"/>
    <w:rsid w:val="00781775"/>
    <w:rsid w:val="007817C9"/>
    <w:rsid w:val="00784618"/>
    <w:rsid w:val="0078658F"/>
    <w:rsid w:val="00791CC9"/>
    <w:rsid w:val="00792DBA"/>
    <w:rsid w:val="00792E1B"/>
    <w:rsid w:val="007951FA"/>
    <w:rsid w:val="007A02EE"/>
    <w:rsid w:val="007A047F"/>
    <w:rsid w:val="007A0C10"/>
    <w:rsid w:val="007B0757"/>
    <w:rsid w:val="007B139B"/>
    <w:rsid w:val="007B163C"/>
    <w:rsid w:val="007C2A08"/>
    <w:rsid w:val="007C2B8E"/>
    <w:rsid w:val="007C3F01"/>
    <w:rsid w:val="007C4111"/>
    <w:rsid w:val="007C58F8"/>
    <w:rsid w:val="007C5CD7"/>
    <w:rsid w:val="007D0D22"/>
    <w:rsid w:val="007D1D10"/>
    <w:rsid w:val="007D1FA0"/>
    <w:rsid w:val="007D346E"/>
    <w:rsid w:val="007D39C0"/>
    <w:rsid w:val="007D5352"/>
    <w:rsid w:val="007D6A5D"/>
    <w:rsid w:val="007D6BC9"/>
    <w:rsid w:val="007D7125"/>
    <w:rsid w:val="007D7749"/>
    <w:rsid w:val="007E0530"/>
    <w:rsid w:val="007E3B20"/>
    <w:rsid w:val="007E3EA3"/>
    <w:rsid w:val="007E4D1A"/>
    <w:rsid w:val="007E575F"/>
    <w:rsid w:val="007F2187"/>
    <w:rsid w:val="007F2E90"/>
    <w:rsid w:val="007F3B8A"/>
    <w:rsid w:val="007F52F3"/>
    <w:rsid w:val="008012C5"/>
    <w:rsid w:val="008023DD"/>
    <w:rsid w:val="00803648"/>
    <w:rsid w:val="008061B2"/>
    <w:rsid w:val="0081495A"/>
    <w:rsid w:val="0081625E"/>
    <w:rsid w:val="00816375"/>
    <w:rsid w:val="00816D88"/>
    <w:rsid w:val="00824DA3"/>
    <w:rsid w:val="008251F5"/>
    <w:rsid w:val="00825D49"/>
    <w:rsid w:val="00833459"/>
    <w:rsid w:val="008427C9"/>
    <w:rsid w:val="00842D73"/>
    <w:rsid w:val="008505E5"/>
    <w:rsid w:val="00851785"/>
    <w:rsid w:val="008535A4"/>
    <w:rsid w:val="00854743"/>
    <w:rsid w:val="00857407"/>
    <w:rsid w:val="00860997"/>
    <w:rsid w:val="00862356"/>
    <w:rsid w:val="00863A9B"/>
    <w:rsid w:val="00865FFC"/>
    <w:rsid w:val="00866AB9"/>
    <w:rsid w:val="0086753D"/>
    <w:rsid w:val="00873935"/>
    <w:rsid w:val="008760F3"/>
    <w:rsid w:val="00882389"/>
    <w:rsid w:val="008830E1"/>
    <w:rsid w:val="00883B3C"/>
    <w:rsid w:val="00884B82"/>
    <w:rsid w:val="00884CCC"/>
    <w:rsid w:val="008908BF"/>
    <w:rsid w:val="00891B55"/>
    <w:rsid w:val="00891FF9"/>
    <w:rsid w:val="00894866"/>
    <w:rsid w:val="0089512E"/>
    <w:rsid w:val="008969C9"/>
    <w:rsid w:val="00896AEC"/>
    <w:rsid w:val="008970D6"/>
    <w:rsid w:val="008978B2"/>
    <w:rsid w:val="00897984"/>
    <w:rsid w:val="008A039A"/>
    <w:rsid w:val="008A1D49"/>
    <w:rsid w:val="008A2ABB"/>
    <w:rsid w:val="008A3EA1"/>
    <w:rsid w:val="008A5875"/>
    <w:rsid w:val="008A6D23"/>
    <w:rsid w:val="008B4AE9"/>
    <w:rsid w:val="008C2B06"/>
    <w:rsid w:val="008C3E35"/>
    <w:rsid w:val="008C4F30"/>
    <w:rsid w:val="008C50B5"/>
    <w:rsid w:val="008C67C5"/>
    <w:rsid w:val="008D42FE"/>
    <w:rsid w:val="008D5F4D"/>
    <w:rsid w:val="008E251D"/>
    <w:rsid w:val="008E2BC2"/>
    <w:rsid w:val="008F1521"/>
    <w:rsid w:val="008F2E84"/>
    <w:rsid w:val="008F66A9"/>
    <w:rsid w:val="0090048E"/>
    <w:rsid w:val="00901689"/>
    <w:rsid w:val="009032D7"/>
    <w:rsid w:val="0090548C"/>
    <w:rsid w:val="00907DA8"/>
    <w:rsid w:val="0091026B"/>
    <w:rsid w:val="00912036"/>
    <w:rsid w:val="00913C12"/>
    <w:rsid w:val="009206A1"/>
    <w:rsid w:val="00920A2C"/>
    <w:rsid w:val="00924515"/>
    <w:rsid w:val="00925679"/>
    <w:rsid w:val="00925F7B"/>
    <w:rsid w:val="00932F5C"/>
    <w:rsid w:val="00935BE3"/>
    <w:rsid w:val="00935FF0"/>
    <w:rsid w:val="00937262"/>
    <w:rsid w:val="00937FBC"/>
    <w:rsid w:val="00940333"/>
    <w:rsid w:val="009409E3"/>
    <w:rsid w:val="00941B30"/>
    <w:rsid w:val="00943A9D"/>
    <w:rsid w:val="009476E4"/>
    <w:rsid w:val="009541DD"/>
    <w:rsid w:val="00966F23"/>
    <w:rsid w:val="00967489"/>
    <w:rsid w:val="009746BE"/>
    <w:rsid w:val="00974774"/>
    <w:rsid w:val="00976771"/>
    <w:rsid w:val="009802CF"/>
    <w:rsid w:val="00983CB1"/>
    <w:rsid w:val="00991207"/>
    <w:rsid w:val="009912EF"/>
    <w:rsid w:val="0099738D"/>
    <w:rsid w:val="009A16F6"/>
    <w:rsid w:val="009A4087"/>
    <w:rsid w:val="009A445C"/>
    <w:rsid w:val="009A65A9"/>
    <w:rsid w:val="009B0073"/>
    <w:rsid w:val="009B487A"/>
    <w:rsid w:val="009C3201"/>
    <w:rsid w:val="009C3441"/>
    <w:rsid w:val="009C374B"/>
    <w:rsid w:val="009C560D"/>
    <w:rsid w:val="009C5A5E"/>
    <w:rsid w:val="009C5D5D"/>
    <w:rsid w:val="009D1CAC"/>
    <w:rsid w:val="009D2EF3"/>
    <w:rsid w:val="009D3377"/>
    <w:rsid w:val="009E08FD"/>
    <w:rsid w:val="009E1F57"/>
    <w:rsid w:val="009E3A9D"/>
    <w:rsid w:val="009E59C9"/>
    <w:rsid w:val="009E64AB"/>
    <w:rsid w:val="009E7A13"/>
    <w:rsid w:val="009F2692"/>
    <w:rsid w:val="009F3974"/>
    <w:rsid w:val="009F51C4"/>
    <w:rsid w:val="009F76C0"/>
    <w:rsid w:val="009F7B45"/>
    <w:rsid w:val="009F7E61"/>
    <w:rsid w:val="00A007D8"/>
    <w:rsid w:val="00A0189E"/>
    <w:rsid w:val="00A05139"/>
    <w:rsid w:val="00A11100"/>
    <w:rsid w:val="00A13FE1"/>
    <w:rsid w:val="00A143D3"/>
    <w:rsid w:val="00A14D0D"/>
    <w:rsid w:val="00A17877"/>
    <w:rsid w:val="00A17C05"/>
    <w:rsid w:val="00A21198"/>
    <w:rsid w:val="00A21FF2"/>
    <w:rsid w:val="00A2302F"/>
    <w:rsid w:val="00A23287"/>
    <w:rsid w:val="00A234A0"/>
    <w:rsid w:val="00A23BE2"/>
    <w:rsid w:val="00A23BFC"/>
    <w:rsid w:val="00A2494D"/>
    <w:rsid w:val="00A25606"/>
    <w:rsid w:val="00A262D9"/>
    <w:rsid w:val="00A31F70"/>
    <w:rsid w:val="00A341E0"/>
    <w:rsid w:val="00A34B97"/>
    <w:rsid w:val="00A35A94"/>
    <w:rsid w:val="00A3690C"/>
    <w:rsid w:val="00A36E40"/>
    <w:rsid w:val="00A4118C"/>
    <w:rsid w:val="00A44D07"/>
    <w:rsid w:val="00A47964"/>
    <w:rsid w:val="00A563E2"/>
    <w:rsid w:val="00A56427"/>
    <w:rsid w:val="00A61FF2"/>
    <w:rsid w:val="00A63754"/>
    <w:rsid w:val="00A677B7"/>
    <w:rsid w:val="00A7050D"/>
    <w:rsid w:val="00A717A9"/>
    <w:rsid w:val="00A72786"/>
    <w:rsid w:val="00A746DA"/>
    <w:rsid w:val="00A83C26"/>
    <w:rsid w:val="00A840FB"/>
    <w:rsid w:val="00A87A86"/>
    <w:rsid w:val="00A87C5F"/>
    <w:rsid w:val="00A908D7"/>
    <w:rsid w:val="00A91639"/>
    <w:rsid w:val="00A91F23"/>
    <w:rsid w:val="00A95DF4"/>
    <w:rsid w:val="00A967D0"/>
    <w:rsid w:val="00AA19FB"/>
    <w:rsid w:val="00AA2901"/>
    <w:rsid w:val="00AA43FC"/>
    <w:rsid w:val="00AA6F84"/>
    <w:rsid w:val="00AA7BAD"/>
    <w:rsid w:val="00AA7F4D"/>
    <w:rsid w:val="00AB0368"/>
    <w:rsid w:val="00AB2F2D"/>
    <w:rsid w:val="00AB4D82"/>
    <w:rsid w:val="00AB4FEA"/>
    <w:rsid w:val="00AC02E1"/>
    <w:rsid w:val="00AC1A8D"/>
    <w:rsid w:val="00AC4A03"/>
    <w:rsid w:val="00AD491E"/>
    <w:rsid w:val="00AE0561"/>
    <w:rsid w:val="00AE18D3"/>
    <w:rsid w:val="00AE2FA9"/>
    <w:rsid w:val="00AE4229"/>
    <w:rsid w:val="00AE4E6E"/>
    <w:rsid w:val="00AF19C8"/>
    <w:rsid w:val="00AF3A1C"/>
    <w:rsid w:val="00AF3E89"/>
    <w:rsid w:val="00AF583F"/>
    <w:rsid w:val="00AF6782"/>
    <w:rsid w:val="00AF6CB5"/>
    <w:rsid w:val="00B00ED2"/>
    <w:rsid w:val="00B012AD"/>
    <w:rsid w:val="00B03BBD"/>
    <w:rsid w:val="00B03F17"/>
    <w:rsid w:val="00B05797"/>
    <w:rsid w:val="00B06B02"/>
    <w:rsid w:val="00B0734A"/>
    <w:rsid w:val="00B07703"/>
    <w:rsid w:val="00B07FF6"/>
    <w:rsid w:val="00B10290"/>
    <w:rsid w:val="00B108F1"/>
    <w:rsid w:val="00B11171"/>
    <w:rsid w:val="00B12320"/>
    <w:rsid w:val="00B160D3"/>
    <w:rsid w:val="00B16BFE"/>
    <w:rsid w:val="00B20972"/>
    <w:rsid w:val="00B24668"/>
    <w:rsid w:val="00B248C5"/>
    <w:rsid w:val="00B256EB"/>
    <w:rsid w:val="00B25A12"/>
    <w:rsid w:val="00B262D5"/>
    <w:rsid w:val="00B2633F"/>
    <w:rsid w:val="00B324C3"/>
    <w:rsid w:val="00B33C53"/>
    <w:rsid w:val="00B35D9F"/>
    <w:rsid w:val="00B375FC"/>
    <w:rsid w:val="00B41140"/>
    <w:rsid w:val="00B42ED4"/>
    <w:rsid w:val="00B44F8A"/>
    <w:rsid w:val="00B47F0C"/>
    <w:rsid w:val="00B520C0"/>
    <w:rsid w:val="00B52A1A"/>
    <w:rsid w:val="00B54678"/>
    <w:rsid w:val="00B608DB"/>
    <w:rsid w:val="00B625F4"/>
    <w:rsid w:val="00B62D21"/>
    <w:rsid w:val="00B63A5A"/>
    <w:rsid w:val="00B64ACA"/>
    <w:rsid w:val="00B651E3"/>
    <w:rsid w:val="00B65E66"/>
    <w:rsid w:val="00B671F3"/>
    <w:rsid w:val="00B72A01"/>
    <w:rsid w:val="00B72D6A"/>
    <w:rsid w:val="00B73BF5"/>
    <w:rsid w:val="00B80110"/>
    <w:rsid w:val="00B817F2"/>
    <w:rsid w:val="00B85E49"/>
    <w:rsid w:val="00B873EC"/>
    <w:rsid w:val="00B87ABB"/>
    <w:rsid w:val="00B9024D"/>
    <w:rsid w:val="00B91582"/>
    <w:rsid w:val="00B9198A"/>
    <w:rsid w:val="00B92919"/>
    <w:rsid w:val="00B9362C"/>
    <w:rsid w:val="00B95341"/>
    <w:rsid w:val="00BA2FD4"/>
    <w:rsid w:val="00BA715B"/>
    <w:rsid w:val="00BB2BC7"/>
    <w:rsid w:val="00BC0BD7"/>
    <w:rsid w:val="00BC1AB1"/>
    <w:rsid w:val="00BC4690"/>
    <w:rsid w:val="00BC5EA6"/>
    <w:rsid w:val="00BC6D0D"/>
    <w:rsid w:val="00BD1468"/>
    <w:rsid w:val="00BD352F"/>
    <w:rsid w:val="00BD4407"/>
    <w:rsid w:val="00BE1287"/>
    <w:rsid w:val="00BE32A0"/>
    <w:rsid w:val="00BF13FD"/>
    <w:rsid w:val="00C02B52"/>
    <w:rsid w:val="00C10E1E"/>
    <w:rsid w:val="00C113EE"/>
    <w:rsid w:val="00C122FA"/>
    <w:rsid w:val="00C1509C"/>
    <w:rsid w:val="00C1628B"/>
    <w:rsid w:val="00C16550"/>
    <w:rsid w:val="00C212F4"/>
    <w:rsid w:val="00C26AC2"/>
    <w:rsid w:val="00C26C49"/>
    <w:rsid w:val="00C30679"/>
    <w:rsid w:val="00C31D78"/>
    <w:rsid w:val="00C339AF"/>
    <w:rsid w:val="00C359D3"/>
    <w:rsid w:val="00C36062"/>
    <w:rsid w:val="00C37AD6"/>
    <w:rsid w:val="00C42230"/>
    <w:rsid w:val="00C47768"/>
    <w:rsid w:val="00C5097B"/>
    <w:rsid w:val="00C61D3F"/>
    <w:rsid w:val="00C63819"/>
    <w:rsid w:val="00C63C76"/>
    <w:rsid w:val="00C65718"/>
    <w:rsid w:val="00C701CE"/>
    <w:rsid w:val="00C82D07"/>
    <w:rsid w:val="00C83046"/>
    <w:rsid w:val="00C833AF"/>
    <w:rsid w:val="00C83D17"/>
    <w:rsid w:val="00C901FA"/>
    <w:rsid w:val="00C905EA"/>
    <w:rsid w:val="00C91671"/>
    <w:rsid w:val="00CA3D73"/>
    <w:rsid w:val="00CA3F62"/>
    <w:rsid w:val="00CA6014"/>
    <w:rsid w:val="00CA6485"/>
    <w:rsid w:val="00CB2432"/>
    <w:rsid w:val="00CB35DD"/>
    <w:rsid w:val="00CB45CF"/>
    <w:rsid w:val="00CB7909"/>
    <w:rsid w:val="00CB7AAF"/>
    <w:rsid w:val="00CC0281"/>
    <w:rsid w:val="00CC317A"/>
    <w:rsid w:val="00CC5C45"/>
    <w:rsid w:val="00CD18D8"/>
    <w:rsid w:val="00CD2689"/>
    <w:rsid w:val="00CD7EAE"/>
    <w:rsid w:val="00CE16D9"/>
    <w:rsid w:val="00CE2C52"/>
    <w:rsid w:val="00CE4A28"/>
    <w:rsid w:val="00CE5B70"/>
    <w:rsid w:val="00CE6CFB"/>
    <w:rsid w:val="00CE6DFA"/>
    <w:rsid w:val="00CE785C"/>
    <w:rsid w:val="00CE7925"/>
    <w:rsid w:val="00CE7E54"/>
    <w:rsid w:val="00CE7EAF"/>
    <w:rsid w:val="00CF0F98"/>
    <w:rsid w:val="00D005F6"/>
    <w:rsid w:val="00D05FE7"/>
    <w:rsid w:val="00D06902"/>
    <w:rsid w:val="00D10829"/>
    <w:rsid w:val="00D10AEB"/>
    <w:rsid w:val="00D1128E"/>
    <w:rsid w:val="00D17795"/>
    <w:rsid w:val="00D212B4"/>
    <w:rsid w:val="00D246D2"/>
    <w:rsid w:val="00D24B73"/>
    <w:rsid w:val="00D25198"/>
    <w:rsid w:val="00D2680A"/>
    <w:rsid w:val="00D26D4B"/>
    <w:rsid w:val="00D30939"/>
    <w:rsid w:val="00D31099"/>
    <w:rsid w:val="00D33978"/>
    <w:rsid w:val="00D34D51"/>
    <w:rsid w:val="00D43465"/>
    <w:rsid w:val="00D436BB"/>
    <w:rsid w:val="00D4568F"/>
    <w:rsid w:val="00D46157"/>
    <w:rsid w:val="00D51A82"/>
    <w:rsid w:val="00D52814"/>
    <w:rsid w:val="00D52DFE"/>
    <w:rsid w:val="00D53B02"/>
    <w:rsid w:val="00D56416"/>
    <w:rsid w:val="00D606BF"/>
    <w:rsid w:val="00D61414"/>
    <w:rsid w:val="00D62017"/>
    <w:rsid w:val="00D6339C"/>
    <w:rsid w:val="00D64C80"/>
    <w:rsid w:val="00D64E18"/>
    <w:rsid w:val="00D6547E"/>
    <w:rsid w:val="00D70439"/>
    <w:rsid w:val="00D740D0"/>
    <w:rsid w:val="00D759AC"/>
    <w:rsid w:val="00D77CE1"/>
    <w:rsid w:val="00D8248D"/>
    <w:rsid w:val="00D82F87"/>
    <w:rsid w:val="00D836EC"/>
    <w:rsid w:val="00D85E19"/>
    <w:rsid w:val="00D92283"/>
    <w:rsid w:val="00D93025"/>
    <w:rsid w:val="00D94332"/>
    <w:rsid w:val="00D97E36"/>
    <w:rsid w:val="00DA208F"/>
    <w:rsid w:val="00DA297C"/>
    <w:rsid w:val="00DA4403"/>
    <w:rsid w:val="00DA5950"/>
    <w:rsid w:val="00DA7C15"/>
    <w:rsid w:val="00DB06E2"/>
    <w:rsid w:val="00DB25D8"/>
    <w:rsid w:val="00DB3033"/>
    <w:rsid w:val="00DB412B"/>
    <w:rsid w:val="00DB4232"/>
    <w:rsid w:val="00DB6E3A"/>
    <w:rsid w:val="00DC2330"/>
    <w:rsid w:val="00DC25C2"/>
    <w:rsid w:val="00DC2768"/>
    <w:rsid w:val="00DC5006"/>
    <w:rsid w:val="00DD065E"/>
    <w:rsid w:val="00DD1F2C"/>
    <w:rsid w:val="00DD453F"/>
    <w:rsid w:val="00DD4AF4"/>
    <w:rsid w:val="00DD7BAE"/>
    <w:rsid w:val="00DE1445"/>
    <w:rsid w:val="00DE26AD"/>
    <w:rsid w:val="00DE3DF2"/>
    <w:rsid w:val="00DE42D4"/>
    <w:rsid w:val="00DE4782"/>
    <w:rsid w:val="00DE5978"/>
    <w:rsid w:val="00DE6902"/>
    <w:rsid w:val="00DE7B7B"/>
    <w:rsid w:val="00DF0B79"/>
    <w:rsid w:val="00DF3200"/>
    <w:rsid w:val="00DF3342"/>
    <w:rsid w:val="00DF435D"/>
    <w:rsid w:val="00DF5F98"/>
    <w:rsid w:val="00E01DB7"/>
    <w:rsid w:val="00E02BE3"/>
    <w:rsid w:val="00E044A7"/>
    <w:rsid w:val="00E05124"/>
    <w:rsid w:val="00E074AE"/>
    <w:rsid w:val="00E07CB1"/>
    <w:rsid w:val="00E13742"/>
    <w:rsid w:val="00E147B4"/>
    <w:rsid w:val="00E14D29"/>
    <w:rsid w:val="00E17C3F"/>
    <w:rsid w:val="00E2131B"/>
    <w:rsid w:val="00E2398A"/>
    <w:rsid w:val="00E25E1E"/>
    <w:rsid w:val="00E26F04"/>
    <w:rsid w:val="00E314E7"/>
    <w:rsid w:val="00E3241F"/>
    <w:rsid w:val="00E35B33"/>
    <w:rsid w:val="00E410F9"/>
    <w:rsid w:val="00E428E7"/>
    <w:rsid w:val="00E42DD5"/>
    <w:rsid w:val="00E43946"/>
    <w:rsid w:val="00E44AEA"/>
    <w:rsid w:val="00E44DCF"/>
    <w:rsid w:val="00E455EC"/>
    <w:rsid w:val="00E51E72"/>
    <w:rsid w:val="00E52C52"/>
    <w:rsid w:val="00E52CC0"/>
    <w:rsid w:val="00E52DB1"/>
    <w:rsid w:val="00E564E8"/>
    <w:rsid w:val="00E619F6"/>
    <w:rsid w:val="00E61BEB"/>
    <w:rsid w:val="00E633BB"/>
    <w:rsid w:val="00E63602"/>
    <w:rsid w:val="00E641CB"/>
    <w:rsid w:val="00E644AE"/>
    <w:rsid w:val="00E705BC"/>
    <w:rsid w:val="00E72F2C"/>
    <w:rsid w:val="00E74F94"/>
    <w:rsid w:val="00E80F7A"/>
    <w:rsid w:val="00E82783"/>
    <w:rsid w:val="00E833F0"/>
    <w:rsid w:val="00E84CB6"/>
    <w:rsid w:val="00E9064E"/>
    <w:rsid w:val="00E917B6"/>
    <w:rsid w:val="00E931F3"/>
    <w:rsid w:val="00E95A5B"/>
    <w:rsid w:val="00E97124"/>
    <w:rsid w:val="00E971C5"/>
    <w:rsid w:val="00EA12AB"/>
    <w:rsid w:val="00EA1FAC"/>
    <w:rsid w:val="00EA4433"/>
    <w:rsid w:val="00EA4450"/>
    <w:rsid w:val="00EA57D8"/>
    <w:rsid w:val="00EA6ABC"/>
    <w:rsid w:val="00EA726B"/>
    <w:rsid w:val="00EB0A72"/>
    <w:rsid w:val="00EB21D7"/>
    <w:rsid w:val="00EB3E47"/>
    <w:rsid w:val="00EB6833"/>
    <w:rsid w:val="00EB70A9"/>
    <w:rsid w:val="00EC763D"/>
    <w:rsid w:val="00EC7B15"/>
    <w:rsid w:val="00ED42CC"/>
    <w:rsid w:val="00ED47A1"/>
    <w:rsid w:val="00ED563C"/>
    <w:rsid w:val="00ED7738"/>
    <w:rsid w:val="00EE117D"/>
    <w:rsid w:val="00EE17C2"/>
    <w:rsid w:val="00EE1D60"/>
    <w:rsid w:val="00EE29FB"/>
    <w:rsid w:val="00EE2B4C"/>
    <w:rsid w:val="00EE4C27"/>
    <w:rsid w:val="00EF0E1B"/>
    <w:rsid w:val="00EF3F63"/>
    <w:rsid w:val="00EF631E"/>
    <w:rsid w:val="00EF660B"/>
    <w:rsid w:val="00F02017"/>
    <w:rsid w:val="00F025D6"/>
    <w:rsid w:val="00F029AB"/>
    <w:rsid w:val="00F031EA"/>
    <w:rsid w:val="00F0437A"/>
    <w:rsid w:val="00F04499"/>
    <w:rsid w:val="00F058BE"/>
    <w:rsid w:val="00F0654F"/>
    <w:rsid w:val="00F07C7E"/>
    <w:rsid w:val="00F10FB6"/>
    <w:rsid w:val="00F13DF8"/>
    <w:rsid w:val="00F14817"/>
    <w:rsid w:val="00F206C6"/>
    <w:rsid w:val="00F207DE"/>
    <w:rsid w:val="00F22BA4"/>
    <w:rsid w:val="00F22CFE"/>
    <w:rsid w:val="00F2545C"/>
    <w:rsid w:val="00F2552D"/>
    <w:rsid w:val="00F25A38"/>
    <w:rsid w:val="00F26B04"/>
    <w:rsid w:val="00F3008E"/>
    <w:rsid w:val="00F30845"/>
    <w:rsid w:val="00F31EEB"/>
    <w:rsid w:val="00F352D0"/>
    <w:rsid w:val="00F37FDF"/>
    <w:rsid w:val="00F41BA4"/>
    <w:rsid w:val="00F449CB"/>
    <w:rsid w:val="00F44AA5"/>
    <w:rsid w:val="00F458C3"/>
    <w:rsid w:val="00F462AA"/>
    <w:rsid w:val="00F46B05"/>
    <w:rsid w:val="00F46EED"/>
    <w:rsid w:val="00F5717A"/>
    <w:rsid w:val="00F611FC"/>
    <w:rsid w:val="00F63098"/>
    <w:rsid w:val="00F6337E"/>
    <w:rsid w:val="00F63986"/>
    <w:rsid w:val="00F64D8D"/>
    <w:rsid w:val="00F663EE"/>
    <w:rsid w:val="00F723DC"/>
    <w:rsid w:val="00F73F68"/>
    <w:rsid w:val="00F802FA"/>
    <w:rsid w:val="00F81EBB"/>
    <w:rsid w:val="00F85034"/>
    <w:rsid w:val="00F85504"/>
    <w:rsid w:val="00F90E4F"/>
    <w:rsid w:val="00F92B6C"/>
    <w:rsid w:val="00F960A1"/>
    <w:rsid w:val="00F973AE"/>
    <w:rsid w:val="00FA19EA"/>
    <w:rsid w:val="00FA2082"/>
    <w:rsid w:val="00FA2222"/>
    <w:rsid w:val="00FA5D4F"/>
    <w:rsid w:val="00FB22DB"/>
    <w:rsid w:val="00FB4382"/>
    <w:rsid w:val="00FB5A61"/>
    <w:rsid w:val="00FC32EC"/>
    <w:rsid w:val="00FC5837"/>
    <w:rsid w:val="00FC6314"/>
    <w:rsid w:val="00FC74F7"/>
    <w:rsid w:val="00FC766C"/>
    <w:rsid w:val="00FC7792"/>
    <w:rsid w:val="00FD01D9"/>
    <w:rsid w:val="00FD105B"/>
    <w:rsid w:val="00FD160B"/>
    <w:rsid w:val="00FD436B"/>
    <w:rsid w:val="00FD454E"/>
    <w:rsid w:val="00FD4E14"/>
    <w:rsid w:val="00FD68FA"/>
    <w:rsid w:val="00FD748A"/>
    <w:rsid w:val="00FE124A"/>
    <w:rsid w:val="00FE4157"/>
    <w:rsid w:val="00FE4B8A"/>
    <w:rsid w:val="00FF09ED"/>
    <w:rsid w:val="00FF0CE5"/>
    <w:rsid w:val="00FF0EAF"/>
    <w:rsid w:val="00FF1A63"/>
    <w:rsid w:val="00FF535B"/>
    <w:rsid w:val="00FF7A60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FD9162-DD4E-4D12-BC9F-25A01C9A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143D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TOC2">
    <w:name w:val="toc 2"/>
    <w:basedOn w:val="Normal"/>
    <w:next w:val="Normal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Normal"/>
    <w:uiPriority w:val="99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"/>
    <w:basedOn w:val="Normal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">
    <w:name w:val="List"/>
    <w:basedOn w:val="Normal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List2">
    <w:name w:val="List 2"/>
    <w:basedOn w:val="Normal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0">
    <w:name w:val="заголовок 1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Normal"/>
    <w:next w:val="Normal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">
    <w:name w:val="заголовок 5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Normal"/>
    <w:next w:val="Normal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BodyText2">
    <w:name w:val="Body Text 2"/>
    <w:basedOn w:val="Normal"/>
    <w:link w:val="BodyText2Char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7C2B8E"/>
    <w:pPr>
      <w:jc w:val="both"/>
    </w:pPr>
  </w:style>
  <w:style w:type="paragraph" w:customStyle="1" w:styleId="21">
    <w:name w:val="Основной текст 21"/>
    <w:basedOn w:val="Normal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7C2B8E"/>
    <w:pPr>
      <w:autoSpaceDE w:val="0"/>
      <w:autoSpaceDN w:val="0"/>
      <w:jc w:val="both"/>
    </w:pPr>
    <w:rPr>
      <w:color w:val="800080"/>
    </w:rPr>
  </w:style>
  <w:style w:type="paragraph" w:styleId="BodyTextIndent3">
    <w:name w:val="Body Text Indent 3"/>
    <w:basedOn w:val="Normal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">
    <w:name w:val="текст сноски"/>
    <w:basedOn w:val="Normal"/>
    <w:rsid w:val="007C2B8E"/>
    <w:pPr>
      <w:autoSpaceDE w:val="0"/>
      <w:autoSpaceDN w:val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C2B8E"/>
    <w:pPr>
      <w:autoSpaceDE w:val="0"/>
      <w:autoSpaceDN w:val="0"/>
    </w:pPr>
    <w:rPr>
      <w:sz w:val="20"/>
      <w:szCs w:val="20"/>
    </w:rPr>
  </w:style>
  <w:style w:type="character" w:styleId="FootnoteReference">
    <w:name w:val="footnote reference"/>
    <w:uiPriority w:val="99"/>
    <w:rsid w:val="007C2B8E"/>
    <w:rPr>
      <w:vertAlign w:val="superscript"/>
    </w:rPr>
  </w:style>
  <w:style w:type="paragraph" w:styleId="BodyTextIndent2">
    <w:name w:val="Body Text Indent 2"/>
    <w:basedOn w:val="Normal"/>
    <w:link w:val="BodyTextIndent2Char"/>
    <w:rsid w:val="001C578A"/>
    <w:pPr>
      <w:spacing w:after="120" w:line="480" w:lineRule="auto"/>
      <w:ind w:left="283"/>
    </w:pPr>
  </w:style>
  <w:style w:type="table" w:styleId="TableGrid">
    <w:name w:val="Table Grid"/>
    <w:basedOn w:val="TableNormal"/>
    <w:rsid w:val="00A1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Normal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F53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F535B"/>
  </w:style>
  <w:style w:type="paragraph" w:styleId="NormalWeb">
    <w:name w:val="Normal (Web)"/>
    <w:aliases w:val="Обычный (Web)"/>
    <w:basedOn w:val="Normal"/>
    <w:qFormat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Normal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3C46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A23287"/>
    <w:rPr>
      <w:b/>
      <w:bCs/>
      <w:i/>
      <w:iCs/>
      <w:sz w:val="26"/>
      <w:szCs w:val="26"/>
    </w:rPr>
  </w:style>
  <w:style w:type="character" w:customStyle="1" w:styleId="BodyTextIndent2Char">
    <w:name w:val="Body Text Indent 2 Char"/>
    <w:link w:val="BodyTextIndent2"/>
    <w:rsid w:val="00A23287"/>
    <w:rPr>
      <w:sz w:val="24"/>
      <w:szCs w:val="24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A23287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"/>
    <w:link w:val="BodyTextIndent"/>
    <w:rsid w:val="00A23287"/>
    <w:rPr>
      <w:sz w:val="24"/>
      <w:szCs w:val="24"/>
    </w:rPr>
  </w:style>
  <w:style w:type="character" w:customStyle="1" w:styleId="a0">
    <w:name w:val="Основной текст Знак"/>
    <w:rsid w:val="00A23287"/>
    <w:rPr>
      <w:sz w:val="24"/>
      <w:szCs w:val="24"/>
    </w:rPr>
  </w:style>
  <w:style w:type="character" w:customStyle="1" w:styleId="BodyTextChar">
    <w:name w:val="Body Text Char"/>
    <w:link w:val="BodyText"/>
    <w:rsid w:val="00A23287"/>
    <w:rPr>
      <w:sz w:val="24"/>
      <w:szCs w:val="24"/>
    </w:rPr>
  </w:style>
  <w:style w:type="paragraph" w:customStyle="1" w:styleId="a1">
    <w:name w:val="основной"/>
    <w:basedOn w:val="Normal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">
    <w:name w:val="Основной текст 22"/>
    <w:basedOn w:val="Normal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2">
    <w:name w:val="Текст1"/>
    <w:basedOn w:val="Normal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A23287"/>
  </w:style>
  <w:style w:type="paragraph" w:customStyle="1" w:styleId="20">
    <w:name w:val="Стиль2"/>
    <w:basedOn w:val="Normal"/>
    <w:rsid w:val="00A23287"/>
    <w:rPr>
      <w:rFonts w:cs="Courier New"/>
      <w:sz w:val="20"/>
      <w:szCs w:val="20"/>
      <w:lang w:eastAsia="ar-SA"/>
    </w:rPr>
  </w:style>
  <w:style w:type="character" w:customStyle="1" w:styleId="BodyText2Char">
    <w:name w:val="Body Text 2 Char"/>
    <w:link w:val="BodyText2"/>
    <w:rsid w:val="00A23287"/>
  </w:style>
  <w:style w:type="paragraph" w:styleId="ListBullet3">
    <w:name w:val="List Bullet 3"/>
    <w:basedOn w:val="Normal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ListBullet2">
    <w:name w:val="List Bullet 2"/>
    <w:basedOn w:val="Normal"/>
    <w:rsid w:val="00A23287"/>
    <w:pPr>
      <w:numPr>
        <w:numId w:val="8"/>
      </w:numPr>
    </w:pPr>
  </w:style>
  <w:style w:type="character" w:customStyle="1" w:styleId="BodyText3Char">
    <w:name w:val="Body Text 3 Char"/>
    <w:link w:val="BodyText3"/>
    <w:rsid w:val="00A23287"/>
    <w:rPr>
      <w:color w:val="800080"/>
      <w:sz w:val="24"/>
      <w:szCs w:val="24"/>
    </w:rPr>
  </w:style>
  <w:style w:type="paragraph" w:styleId="List3">
    <w:name w:val="List 3"/>
    <w:basedOn w:val="Normal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0">
    <w:name w:val="Основной текст с отступом 21"/>
    <w:basedOn w:val="Normal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BalloonTextChar">
    <w:name w:val="Balloon Text Char"/>
    <w:link w:val="BalloonText"/>
    <w:semiHidden/>
    <w:rsid w:val="00A2328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23287"/>
    <w:rPr>
      <w:sz w:val="24"/>
      <w:szCs w:val="24"/>
    </w:rPr>
  </w:style>
  <w:style w:type="paragraph" w:customStyle="1" w:styleId="a2">
    <w:name w:val="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Normal"/>
    <w:next w:val="Normal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3">
    <w:name w:val="Знак2 Знак Знак 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"/>
    <w:basedOn w:val="Normal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Normal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"/>
    <w:basedOn w:val="Normal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Normal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A23287"/>
    <w:rPr>
      <w:rFonts w:ascii="Tahoma" w:hAnsi="Tahoma" w:cs="Tahoma"/>
      <w:shd w:val="clear" w:color="auto" w:fill="000080"/>
    </w:rPr>
  </w:style>
  <w:style w:type="paragraph" w:styleId="Header">
    <w:name w:val="header"/>
    <w:basedOn w:val="Normal"/>
    <w:link w:val="HeaderChar"/>
    <w:rsid w:val="00A232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A23287"/>
    <w:rPr>
      <w:sz w:val="24"/>
      <w:szCs w:val="24"/>
    </w:rPr>
  </w:style>
  <w:style w:type="paragraph" w:customStyle="1" w:styleId="26">
    <w:name w:val="Знак2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23287"/>
    <w:rPr>
      <w:rFonts w:ascii="Courier New" w:hAnsi="Courier New" w:cs="Courier New"/>
    </w:rPr>
  </w:style>
  <w:style w:type="paragraph" w:customStyle="1" w:styleId="3">
    <w:name w:val="Знак3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3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Strong">
    <w:name w:val="Strong"/>
    <w:qFormat/>
    <w:rsid w:val="00A23287"/>
    <w:rPr>
      <w:b/>
      <w:bCs/>
    </w:rPr>
  </w:style>
  <w:style w:type="character" w:styleId="FollowedHyperlink">
    <w:name w:val="FollowedHyperlink"/>
    <w:uiPriority w:val="99"/>
    <w:unhideWhenUsed/>
    <w:rsid w:val="00A23287"/>
    <w:rPr>
      <w:color w:val="800080"/>
      <w:u w:val="single"/>
    </w:rPr>
  </w:style>
  <w:style w:type="paragraph" w:styleId="ListParagraph">
    <w:name w:val="List Paragraph"/>
    <w:basedOn w:val="Normal"/>
    <w:qFormat/>
    <w:rsid w:val="00816375"/>
    <w:pPr>
      <w:ind w:left="708"/>
    </w:pPr>
  </w:style>
  <w:style w:type="character" w:customStyle="1" w:styleId="Heading1Char">
    <w:name w:val="Heading 1 Char"/>
    <w:link w:val="Heading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DefaultParagraphFont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0018A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47CA-F9BE-4D65-BE0A-3B62B8AE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24</Pages>
  <Words>7174</Words>
  <Characters>40895</Characters>
  <Application>Microsoft Office Word</Application>
  <DocSecurity>0</DocSecurity>
  <Lines>340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47974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Windows User</cp:lastModifiedBy>
  <cp:revision>16</cp:revision>
  <cp:lastPrinted>2011-10-28T00:55:00Z</cp:lastPrinted>
  <dcterms:created xsi:type="dcterms:W3CDTF">2018-02-28T12:17:00Z</dcterms:created>
  <dcterms:modified xsi:type="dcterms:W3CDTF">2020-07-06T07:38:00Z</dcterms:modified>
</cp:coreProperties>
</file>